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72" w:rsidRDefault="007C6472" w:rsidP="007C6472">
      <w:pPr>
        <w:spacing w:after="120"/>
        <w:jc w:val="both"/>
        <w:rPr>
          <w:rFonts w:ascii="Calibri" w:hAnsi="Calibri"/>
          <w:b/>
        </w:rPr>
      </w:pPr>
      <w:r>
        <w:rPr>
          <w:rFonts w:ascii="Calibri" w:hAnsi="Calibri"/>
          <w:b/>
        </w:rPr>
        <w:t xml:space="preserve">Duties </w:t>
      </w:r>
      <w:r w:rsidR="004A12CC">
        <w:rPr>
          <w:rFonts w:ascii="Calibri" w:hAnsi="Calibri"/>
          <w:b/>
        </w:rPr>
        <w:t>in relation to consultation, cooperation and co</w:t>
      </w:r>
      <w:r>
        <w:rPr>
          <w:rFonts w:ascii="Calibri" w:hAnsi="Calibri"/>
          <w:b/>
        </w:rPr>
        <w:t>ordination</w:t>
      </w:r>
    </w:p>
    <w:p w:rsidR="007C6472" w:rsidRDefault="007C6472" w:rsidP="007C6472">
      <w:pPr>
        <w:numPr>
          <w:ilvl w:val="0"/>
          <w:numId w:val="1"/>
        </w:numPr>
        <w:spacing w:after="120"/>
        <w:jc w:val="both"/>
        <w:rPr>
          <w:rFonts w:ascii="Calibri" w:hAnsi="Calibri"/>
        </w:rPr>
      </w:pPr>
      <w:r w:rsidRPr="007C6472">
        <w:rPr>
          <w:rFonts w:ascii="Calibri" w:hAnsi="Calibri"/>
        </w:rPr>
        <w:t>Consulting with workers</w:t>
      </w:r>
      <w:r>
        <w:rPr>
          <w:rFonts w:ascii="Calibri" w:hAnsi="Calibri"/>
        </w:rPr>
        <w:t xml:space="preserve"> – A person conducting a business or undertaking must consult, so far as is reasonably practicable, with workers who carry out work for the business or undertaking and who are (or are likely to be) directly affected by a health and safety matter.</w:t>
      </w:r>
    </w:p>
    <w:p w:rsidR="007C6472" w:rsidRDefault="004A12CC" w:rsidP="007C6472">
      <w:pPr>
        <w:numPr>
          <w:ilvl w:val="0"/>
          <w:numId w:val="1"/>
        </w:numPr>
        <w:spacing w:after="120"/>
        <w:jc w:val="both"/>
        <w:rPr>
          <w:rFonts w:ascii="Calibri" w:hAnsi="Calibri"/>
        </w:rPr>
      </w:pPr>
      <w:r>
        <w:rPr>
          <w:rFonts w:ascii="Calibri" w:hAnsi="Calibri"/>
        </w:rPr>
        <w:t>Consulting, co-</w:t>
      </w:r>
      <w:r w:rsidR="007C6472">
        <w:rPr>
          <w:rFonts w:ascii="Calibri" w:hAnsi="Calibri"/>
        </w:rPr>
        <w:t>op</w:t>
      </w:r>
      <w:r>
        <w:rPr>
          <w:rFonts w:ascii="Calibri" w:hAnsi="Calibri"/>
        </w:rPr>
        <w:t>erating and co-</w:t>
      </w:r>
      <w:proofErr w:type="spellStart"/>
      <w:r w:rsidR="007C6472">
        <w:rPr>
          <w:rFonts w:ascii="Calibri" w:hAnsi="Calibri"/>
        </w:rPr>
        <w:t>ordinating</w:t>
      </w:r>
      <w:proofErr w:type="spellEnd"/>
      <w:r w:rsidR="007C6472">
        <w:rPr>
          <w:rFonts w:ascii="Calibri" w:hAnsi="Calibri"/>
        </w:rPr>
        <w:t xml:space="preserve"> activities with other duty holders</w:t>
      </w:r>
      <w:r>
        <w:rPr>
          <w:rFonts w:ascii="Calibri" w:hAnsi="Calibri"/>
        </w:rPr>
        <w:t xml:space="preserve"> –</w:t>
      </w:r>
      <w:r w:rsidR="006F47E1">
        <w:rPr>
          <w:rFonts w:ascii="Calibri" w:hAnsi="Calibri"/>
        </w:rPr>
        <w:t xml:space="preserve"> </w:t>
      </w:r>
      <w:r w:rsidR="00C536B8">
        <w:rPr>
          <w:rFonts w:ascii="Calibri" w:hAnsi="Calibri"/>
        </w:rPr>
        <w:t>I</w:t>
      </w:r>
      <w:r>
        <w:rPr>
          <w:rFonts w:ascii="Calibri" w:hAnsi="Calibri"/>
        </w:rPr>
        <w:t>f more than one person has a duty in relation to the same matter, each person with the duty must, so far as is reasonably practicable, consult, co-operate and co-ordinate activities with all other persons who have a duty in relation to the same matter.</w:t>
      </w:r>
    </w:p>
    <w:p w:rsidR="004A12CC" w:rsidRDefault="004A12CC" w:rsidP="004A12CC">
      <w:pPr>
        <w:spacing w:after="120"/>
        <w:jc w:val="both"/>
        <w:rPr>
          <w:rFonts w:ascii="Calibri" w:hAnsi="Calibri"/>
          <w:b/>
        </w:rPr>
      </w:pPr>
      <w:r>
        <w:rPr>
          <w:rFonts w:ascii="Calibri" w:hAnsi="Calibri"/>
          <w:b/>
        </w:rPr>
        <w:t>When to consult with workers</w:t>
      </w:r>
    </w:p>
    <w:p w:rsidR="004A12CC" w:rsidRDefault="006F47E1" w:rsidP="004A12CC">
      <w:pPr>
        <w:spacing w:after="120"/>
        <w:jc w:val="both"/>
        <w:rPr>
          <w:rFonts w:ascii="Calibri" w:hAnsi="Calibri"/>
        </w:rPr>
      </w:pPr>
      <w:r>
        <w:rPr>
          <w:rFonts w:ascii="Calibri" w:hAnsi="Calibri"/>
        </w:rPr>
        <w:t>A</w:t>
      </w:r>
      <w:r w:rsidR="004A12CC">
        <w:rPr>
          <w:rFonts w:ascii="Calibri" w:hAnsi="Calibri"/>
        </w:rPr>
        <w:t xml:space="preserve"> person conducting a business or undertaking must consult with workers when:</w:t>
      </w:r>
    </w:p>
    <w:p w:rsidR="004A12CC" w:rsidRDefault="004A12CC" w:rsidP="004A12CC">
      <w:pPr>
        <w:numPr>
          <w:ilvl w:val="0"/>
          <w:numId w:val="2"/>
        </w:numPr>
        <w:spacing w:after="120"/>
        <w:jc w:val="both"/>
        <w:rPr>
          <w:rFonts w:ascii="Calibri" w:hAnsi="Calibri"/>
        </w:rPr>
      </w:pPr>
      <w:r>
        <w:rPr>
          <w:rFonts w:ascii="Calibri" w:hAnsi="Calibri"/>
        </w:rPr>
        <w:t>Identifying hazards and assessing risks arising from the work carried out or to be carried out.</w:t>
      </w:r>
    </w:p>
    <w:p w:rsidR="004A12CC" w:rsidRDefault="004A12CC" w:rsidP="004A12CC">
      <w:pPr>
        <w:numPr>
          <w:ilvl w:val="0"/>
          <w:numId w:val="2"/>
        </w:numPr>
        <w:spacing w:after="120"/>
        <w:jc w:val="both"/>
        <w:rPr>
          <w:rFonts w:ascii="Calibri" w:hAnsi="Calibri"/>
        </w:rPr>
      </w:pPr>
      <w:r>
        <w:rPr>
          <w:rFonts w:ascii="Calibri" w:hAnsi="Calibri"/>
        </w:rPr>
        <w:t>Making decisions about ways to eliminate or minimize those risks.</w:t>
      </w:r>
    </w:p>
    <w:p w:rsidR="004A12CC" w:rsidRDefault="004A12CC" w:rsidP="004A12CC">
      <w:pPr>
        <w:numPr>
          <w:ilvl w:val="0"/>
          <w:numId w:val="2"/>
        </w:numPr>
        <w:spacing w:after="120"/>
        <w:jc w:val="both"/>
        <w:rPr>
          <w:rFonts w:ascii="Calibri" w:hAnsi="Calibri"/>
        </w:rPr>
      </w:pPr>
      <w:r>
        <w:rPr>
          <w:rFonts w:ascii="Calibri" w:hAnsi="Calibri"/>
        </w:rPr>
        <w:t>Making decisions about the adequacy of facilities for the welfare of workers.</w:t>
      </w:r>
    </w:p>
    <w:p w:rsidR="004A12CC" w:rsidRDefault="004A12CC" w:rsidP="004A12CC">
      <w:pPr>
        <w:numPr>
          <w:ilvl w:val="0"/>
          <w:numId w:val="2"/>
        </w:numPr>
        <w:spacing w:after="120"/>
        <w:jc w:val="both"/>
        <w:rPr>
          <w:rFonts w:ascii="Calibri" w:hAnsi="Calibri"/>
        </w:rPr>
      </w:pPr>
      <w:r>
        <w:rPr>
          <w:rFonts w:ascii="Calibri" w:hAnsi="Calibri"/>
        </w:rPr>
        <w:t>Proposing changes that may affect the health or safety of workers.</w:t>
      </w:r>
    </w:p>
    <w:p w:rsidR="004A12CC" w:rsidRDefault="004A12CC" w:rsidP="004A12CC">
      <w:pPr>
        <w:numPr>
          <w:ilvl w:val="0"/>
          <w:numId w:val="2"/>
        </w:numPr>
        <w:spacing w:after="120"/>
        <w:jc w:val="both"/>
        <w:rPr>
          <w:rFonts w:ascii="Calibri" w:hAnsi="Calibri"/>
        </w:rPr>
      </w:pPr>
      <w:r>
        <w:rPr>
          <w:rFonts w:ascii="Calibri" w:hAnsi="Calibri"/>
        </w:rPr>
        <w:t>Making decisions about procedures for consulting with workers; resolving health or safety issues; monitoring health of workers; monitoring the conditions at the workplace and providing information and training for workers.</w:t>
      </w:r>
    </w:p>
    <w:p w:rsidR="00C536B8" w:rsidRDefault="00C536B8" w:rsidP="00C536B8">
      <w:pPr>
        <w:spacing w:after="120"/>
        <w:jc w:val="both"/>
        <w:rPr>
          <w:rFonts w:ascii="Calibri" w:hAnsi="Calibri"/>
          <w:b/>
        </w:rPr>
      </w:pPr>
      <w:r>
        <w:rPr>
          <w:rFonts w:ascii="Calibri" w:hAnsi="Calibri"/>
          <w:b/>
        </w:rPr>
        <w:t>Effective consultation</w:t>
      </w:r>
    </w:p>
    <w:p w:rsidR="00C536B8" w:rsidRDefault="006F47E1" w:rsidP="00C536B8">
      <w:pPr>
        <w:spacing w:after="120"/>
        <w:jc w:val="both"/>
        <w:rPr>
          <w:rFonts w:ascii="Calibri" w:hAnsi="Calibri"/>
        </w:rPr>
      </w:pPr>
      <w:r>
        <w:rPr>
          <w:rFonts w:ascii="Calibri" w:hAnsi="Calibri"/>
        </w:rPr>
        <w:t>C</w:t>
      </w:r>
      <w:r w:rsidR="00C536B8">
        <w:rPr>
          <w:rFonts w:ascii="Calibri" w:hAnsi="Calibri"/>
        </w:rPr>
        <w:t>onsultation requires that:</w:t>
      </w:r>
    </w:p>
    <w:p w:rsidR="00C536B8" w:rsidRDefault="00C536B8" w:rsidP="00C536B8">
      <w:pPr>
        <w:numPr>
          <w:ilvl w:val="0"/>
          <w:numId w:val="3"/>
        </w:numPr>
        <w:spacing w:after="120"/>
        <w:jc w:val="both"/>
        <w:rPr>
          <w:rFonts w:ascii="Calibri" w:hAnsi="Calibri"/>
        </w:rPr>
      </w:pPr>
      <w:r>
        <w:rPr>
          <w:rFonts w:ascii="Calibri" w:hAnsi="Calibri"/>
        </w:rPr>
        <w:t>Relevant work health and safety information is shared with workers.</w:t>
      </w:r>
    </w:p>
    <w:p w:rsidR="00C536B8" w:rsidRDefault="00C536B8" w:rsidP="00C536B8">
      <w:pPr>
        <w:numPr>
          <w:ilvl w:val="0"/>
          <w:numId w:val="3"/>
        </w:numPr>
        <w:spacing w:after="120"/>
        <w:jc w:val="both"/>
        <w:rPr>
          <w:rFonts w:ascii="Calibri" w:hAnsi="Calibri"/>
        </w:rPr>
      </w:pPr>
      <w:r>
        <w:rPr>
          <w:rFonts w:ascii="Calibri" w:hAnsi="Calibri"/>
        </w:rPr>
        <w:t>Workers are given a reasonable opportunity to express their views and to raise health or safety issues.</w:t>
      </w:r>
    </w:p>
    <w:p w:rsidR="00C536B8" w:rsidRDefault="00C536B8" w:rsidP="00C536B8">
      <w:pPr>
        <w:numPr>
          <w:ilvl w:val="0"/>
          <w:numId w:val="3"/>
        </w:numPr>
        <w:spacing w:after="120"/>
        <w:jc w:val="both"/>
        <w:rPr>
          <w:rFonts w:ascii="Calibri" w:hAnsi="Calibri"/>
        </w:rPr>
      </w:pPr>
      <w:r>
        <w:rPr>
          <w:rFonts w:ascii="Calibri" w:hAnsi="Calibri"/>
        </w:rPr>
        <w:t>Workers are given reasonable opportunity to contribute to the decision making process relating to the health and safety matter.</w:t>
      </w:r>
    </w:p>
    <w:p w:rsidR="00C536B8" w:rsidRDefault="00C536B8" w:rsidP="00C536B8">
      <w:pPr>
        <w:numPr>
          <w:ilvl w:val="0"/>
          <w:numId w:val="3"/>
        </w:numPr>
        <w:spacing w:after="120"/>
        <w:jc w:val="both"/>
        <w:rPr>
          <w:rFonts w:ascii="Calibri" w:hAnsi="Calibri"/>
        </w:rPr>
      </w:pPr>
      <w:r>
        <w:rPr>
          <w:rFonts w:ascii="Calibri" w:hAnsi="Calibri"/>
        </w:rPr>
        <w:t>The views of workers are taken into account.</w:t>
      </w:r>
    </w:p>
    <w:p w:rsidR="00C536B8" w:rsidRDefault="00C536B8" w:rsidP="00C536B8">
      <w:pPr>
        <w:numPr>
          <w:ilvl w:val="0"/>
          <w:numId w:val="3"/>
        </w:numPr>
        <w:spacing w:after="120"/>
        <w:jc w:val="both"/>
        <w:rPr>
          <w:rFonts w:ascii="Calibri" w:hAnsi="Calibri"/>
        </w:rPr>
      </w:pPr>
      <w:r>
        <w:rPr>
          <w:rFonts w:ascii="Calibri" w:hAnsi="Calibri"/>
        </w:rPr>
        <w:t>Workers are advised of the outcome of any consultation in a timely manner.</w:t>
      </w:r>
    </w:p>
    <w:p w:rsidR="00C536B8" w:rsidRDefault="00C536B8" w:rsidP="00C536B8">
      <w:pPr>
        <w:spacing w:after="120"/>
        <w:jc w:val="both"/>
        <w:rPr>
          <w:rFonts w:ascii="Calibri" w:hAnsi="Calibri"/>
          <w:b/>
        </w:rPr>
      </w:pPr>
      <w:r w:rsidRPr="00C536B8">
        <w:rPr>
          <w:rFonts w:ascii="Calibri" w:hAnsi="Calibri"/>
          <w:b/>
        </w:rPr>
        <w:t>Agreeing on consultation</w:t>
      </w:r>
    </w:p>
    <w:p w:rsidR="00C536B8" w:rsidRDefault="006F47E1" w:rsidP="00C536B8">
      <w:pPr>
        <w:spacing w:after="120"/>
        <w:jc w:val="both"/>
        <w:rPr>
          <w:rFonts w:ascii="Calibri" w:hAnsi="Calibri"/>
        </w:rPr>
      </w:pPr>
      <w:r>
        <w:rPr>
          <w:rFonts w:ascii="Calibri" w:hAnsi="Calibri"/>
        </w:rPr>
        <w:t>I</w:t>
      </w:r>
      <w:r w:rsidR="00C536B8">
        <w:rPr>
          <w:rFonts w:ascii="Calibri" w:hAnsi="Calibri"/>
        </w:rPr>
        <w:t>f a person conducting a business or undertaking and the workers have agreed to procedures for consultation, the consultation must be undertaken according to those procedures.</w:t>
      </w:r>
    </w:p>
    <w:p w:rsidR="00A073CD" w:rsidRDefault="00A073CD" w:rsidP="00C536B8">
      <w:pPr>
        <w:spacing w:after="120"/>
        <w:jc w:val="both"/>
        <w:rPr>
          <w:rFonts w:ascii="Calibri" w:hAnsi="Calibri"/>
          <w:b/>
        </w:rPr>
      </w:pPr>
    </w:p>
    <w:p w:rsidR="00C536B8" w:rsidRDefault="00C536B8" w:rsidP="00C536B8">
      <w:pPr>
        <w:spacing w:after="120"/>
        <w:jc w:val="both"/>
        <w:rPr>
          <w:rFonts w:ascii="Calibri" w:hAnsi="Calibri"/>
          <w:b/>
        </w:rPr>
      </w:pPr>
      <w:r>
        <w:rPr>
          <w:rFonts w:ascii="Calibri" w:hAnsi="Calibri"/>
          <w:b/>
        </w:rPr>
        <w:lastRenderedPageBreak/>
        <w:t>Consulting using health and safet</w:t>
      </w:r>
      <w:r w:rsidR="001F7174">
        <w:rPr>
          <w:rFonts w:ascii="Calibri" w:hAnsi="Calibri"/>
          <w:b/>
        </w:rPr>
        <w:t>y representatives</w:t>
      </w:r>
    </w:p>
    <w:p w:rsidR="006F47E1" w:rsidRDefault="006F47E1" w:rsidP="00C536B8">
      <w:pPr>
        <w:spacing w:after="120"/>
        <w:jc w:val="both"/>
        <w:rPr>
          <w:rFonts w:ascii="Calibri" w:hAnsi="Calibri"/>
        </w:rPr>
      </w:pPr>
      <w:r>
        <w:rPr>
          <w:rFonts w:ascii="Calibri" w:hAnsi="Calibri"/>
        </w:rPr>
        <w:t>The purpose of negotiations is to determine:</w:t>
      </w:r>
    </w:p>
    <w:p w:rsidR="006F47E1" w:rsidRDefault="006F47E1" w:rsidP="006F47E1">
      <w:pPr>
        <w:numPr>
          <w:ilvl w:val="0"/>
          <w:numId w:val="4"/>
        </w:numPr>
        <w:spacing w:after="120"/>
        <w:jc w:val="both"/>
        <w:rPr>
          <w:rFonts w:ascii="Calibri" w:hAnsi="Calibri"/>
        </w:rPr>
      </w:pPr>
      <w:r>
        <w:rPr>
          <w:rFonts w:ascii="Calibri" w:hAnsi="Calibri"/>
        </w:rPr>
        <w:t>The number and composition of work groups to be represented by health and safety representatives.</w:t>
      </w:r>
    </w:p>
    <w:p w:rsidR="006F47E1" w:rsidRDefault="006F47E1" w:rsidP="006F47E1">
      <w:pPr>
        <w:numPr>
          <w:ilvl w:val="0"/>
          <w:numId w:val="4"/>
        </w:numPr>
        <w:spacing w:after="120"/>
        <w:jc w:val="both"/>
        <w:rPr>
          <w:rFonts w:ascii="Calibri" w:hAnsi="Calibri"/>
        </w:rPr>
      </w:pPr>
      <w:r>
        <w:rPr>
          <w:rFonts w:ascii="Calibri" w:hAnsi="Calibri"/>
        </w:rPr>
        <w:t>The number of health and safety representatives and deputy health and safety representatives (if any) to be elected.</w:t>
      </w:r>
    </w:p>
    <w:p w:rsidR="006F47E1" w:rsidRDefault="006F47E1" w:rsidP="006F47E1">
      <w:pPr>
        <w:numPr>
          <w:ilvl w:val="0"/>
          <w:numId w:val="4"/>
        </w:numPr>
        <w:spacing w:after="120"/>
        <w:jc w:val="both"/>
        <w:rPr>
          <w:rFonts w:ascii="Calibri" w:hAnsi="Calibri"/>
        </w:rPr>
      </w:pPr>
      <w:r>
        <w:rPr>
          <w:rFonts w:ascii="Calibri" w:hAnsi="Calibri"/>
        </w:rPr>
        <w:t>The workplace or workplaces to which the work groups will apply.</w:t>
      </w:r>
    </w:p>
    <w:p w:rsidR="006F47E1" w:rsidRDefault="006F47E1" w:rsidP="006F47E1">
      <w:pPr>
        <w:numPr>
          <w:ilvl w:val="0"/>
          <w:numId w:val="4"/>
        </w:numPr>
        <w:spacing w:after="120"/>
        <w:jc w:val="both"/>
        <w:rPr>
          <w:rFonts w:ascii="Calibri" w:hAnsi="Calibri"/>
        </w:rPr>
      </w:pPr>
      <w:r>
        <w:rPr>
          <w:rFonts w:ascii="Calibri" w:hAnsi="Calibri"/>
        </w:rPr>
        <w:t>The businesses or undertakings to which the work groups will apply.</w:t>
      </w:r>
    </w:p>
    <w:p w:rsidR="006F47E1" w:rsidRDefault="006F47E1" w:rsidP="006F47E1">
      <w:pPr>
        <w:spacing w:after="120"/>
        <w:jc w:val="both"/>
        <w:rPr>
          <w:rFonts w:ascii="Calibri" w:hAnsi="Calibri"/>
        </w:rPr>
      </w:pPr>
      <w:r>
        <w:rPr>
          <w:rFonts w:ascii="Calibri" w:hAnsi="Calibri"/>
        </w:rPr>
        <w:t>To establish a work group, the person conducting the business or undertaking must:</w:t>
      </w:r>
    </w:p>
    <w:p w:rsidR="006F47E1" w:rsidRDefault="001F7174" w:rsidP="006F47E1">
      <w:pPr>
        <w:numPr>
          <w:ilvl w:val="0"/>
          <w:numId w:val="5"/>
        </w:numPr>
        <w:spacing w:after="120"/>
        <w:jc w:val="both"/>
        <w:rPr>
          <w:rFonts w:ascii="Calibri" w:hAnsi="Calibri"/>
        </w:rPr>
      </w:pPr>
      <w:r>
        <w:rPr>
          <w:rFonts w:ascii="Calibri" w:hAnsi="Calibri"/>
        </w:rPr>
        <w:t>Take all reasonable steps to commence negotiations with workers within 14 days after a worker makes a request.</w:t>
      </w:r>
    </w:p>
    <w:p w:rsidR="001F7174" w:rsidRDefault="001F7174" w:rsidP="006F47E1">
      <w:pPr>
        <w:numPr>
          <w:ilvl w:val="0"/>
          <w:numId w:val="5"/>
        </w:numPr>
        <w:spacing w:after="120"/>
        <w:jc w:val="both"/>
        <w:rPr>
          <w:rFonts w:ascii="Calibri" w:hAnsi="Calibri"/>
        </w:rPr>
      </w:pPr>
      <w:r>
        <w:rPr>
          <w:rFonts w:ascii="Calibri" w:hAnsi="Calibri"/>
        </w:rPr>
        <w:t>Negotiate with a worker’s representative (such as a union official) if a worker asks the person conducting the business or undertaking to do so.</w:t>
      </w:r>
    </w:p>
    <w:p w:rsidR="001F7174" w:rsidRDefault="001F7174" w:rsidP="006F47E1">
      <w:pPr>
        <w:numPr>
          <w:ilvl w:val="0"/>
          <w:numId w:val="5"/>
        </w:numPr>
        <w:spacing w:after="120"/>
        <w:jc w:val="both"/>
        <w:rPr>
          <w:rFonts w:ascii="Calibri" w:hAnsi="Calibri"/>
        </w:rPr>
      </w:pPr>
      <w:r>
        <w:rPr>
          <w:rFonts w:ascii="Calibri" w:hAnsi="Calibri"/>
        </w:rPr>
        <w:t>Notify the workers of the outcome of the negotiations and of any work groups determined by agreement as soon as is practicable after negotiations are complete.</w:t>
      </w:r>
    </w:p>
    <w:p w:rsidR="001F7174" w:rsidRDefault="001F7174" w:rsidP="001F7174">
      <w:pPr>
        <w:spacing w:after="120"/>
        <w:jc w:val="both"/>
        <w:rPr>
          <w:rFonts w:ascii="Calibri" w:hAnsi="Calibri"/>
        </w:rPr>
      </w:pPr>
      <w:r>
        <w:rPr>
          <w:rFonts w:ascii="Calibri" w:hAnsi="Calibri"/>
        </w:rPr>
        <w:t>If negotiations fail, the person conducting the business or undertaking or a work group member can ask the regulator to appoint an inspector to assist negotiations and determine certain matters if negotiations remain unresolved.</w:t>
      </w:r>
    </w:p>
    <w:p w:rsidR="001F7174" w:rsidRDefault="001F7174" w:rsidP="001F7174">
      <w:pPr>
        <w:spacing w:after="120"/>
        <w:jc w:val="both"/>
        <w:rPr>
          <w:rFonts w:ascii="Calibri" w:hAnsi="Calibri"/>
          <w:b/>
        </w:rPr>
      </w:pPr>
      <w:r>
        <w:rPr>
          <w:rFonts w:ascii="Calibri" w:hAnsi="Calibri"/>
          <w:b/>
        </w:rPr>
        <w:t>Health and safety committees</w:t>
      </w:r>
    </w:p>
    <w:p w:rsidR="001F7174" w:rsidRDefault="001F7174" w:rsidP="001F7174">
      <w:pPr>
        <w:numPr>
          <w:ilvl w:val="0"/>
          <w:numId w:val="6"/>
        </w:numPr>
        <w:spacing w:after="120"/>
        <w:jc w:val="both"/>
        <w:rPr>
          <w:rFonts w:ascii="Calibri" w:hAnsi="Calibri"/>
        </w:rPr>
      </w:pPr>
      <w:r w:rsidRPr="001F7174">
        <w:rPr>
          <w:rFonts w:ascii="Calibri" w:hAnsi="Calibri"/>
        </w:rPr>
        <w:t>A person conducting a business or undertaking must establish a health and safety committee</w:t>
      </w:r>
      <w:r>
        <w:rPr>
          <w:rFonts w:ascii="Calibri" w:hAnsi="Calibri"/>
        </w:rPr>
        <w:t xml:space="preserve"> within two months after being requested to do so by more than five or more workers</w:t>
      </w:r>
      <w:r w:rsidR="0095743A">
        <w:rPr>
          <w:rFonts w:ascii="Calibri" w:hAnsi="Calibri"/>
        </w:rPr>
        <w:t>, or by a health and safety representative, at the workplace.</w:t>
      </w:r>
    </w:p>
    <w:p w:rsidR="0095743A" w:rsidRDefault="0095743A" w:rsidP="001F7174">
      <w:pPr>
        <w:numPr>
          <w:ilvl w:val="0"/>
          <w:numId w:val="6"/>
        </w:numPr>
        <w:spacing w:after="120"/>
        <w:jc w:val="both"/>
        <w:rPr>
          <w:rFonts w:ascii="Calibri" w:hAnsi="Calibri"/>
        </w:rPr>
      </w:pPr>
      <w:r>
        <w:rPr>
          <w:rFonts w:ascii="Calibri" w:hAnsi="Calibri"/>
        </w:rPr>
        <w:t>Health and safety representatives may choose to be members of the health and safety committee. In total, at least half of the members of the committee must be workers who are not nominated by management. If agreement about the health and safety committee cannot be reached in reasonable time, either party can ask the regulator to appoint an inspector to decide on the make-up of the health and safety committee, or whether it should be established at all.</w:t>
      </w:r>
    </w:p>
    <w:p w:rsidR="0095743A" w:rsidRDefault="0095743A" w:rsidP="001F7174">
      <w:pPr>
        <w:numPr>
          <w:ilvl w:val="0"/>
          <w:numId w:val="6"/>
        </w:numPr>
        <w:spacing w:after="120"/>
        <w:jc w:val="both"/>
        <w:rPr>
          <w:rFonts w:ascii="Calibri" w:hAnsi="Calibri"/>
        </w:rPr>
      </w:pPr>
      <w:r>
        <w:rPr>
          <w:rFonts w:ascii="Calibri" w:hAnsi="Calibri"/>
        </w:rPr>
        <w:t>Health and safety committees must meet at least every three months.</w:t>
      </w:r>
    </w:p>
    <w:p w:rsidR="0095743A" w:rsidRDefault="0095743A" w:rsidP="0095743A">
      <w:pPr>
        <w:spacing w:after="120"/>
        <w:jc w:val="both"/>
        <w:rPr>
          <w:rFonts w:ascii="Calibri" w:hAnsi="Calibri"/>
          <w:b/>
        </w:rPr>
      </w:pPr>
      <w:r>
        <w:rPr>
          <w:rFonts w:ascii="Calibri" w:hAnsi="Calibri"/>
          <w:b/>
        </w:rPr>
        <w:t>Sharing consultation arrangements with other duty holders</w:t>
      </w:r>
    </w:p>
    <w:p w:rsidR="0095743A" w:rsidRDefault="0095743A" w:rsidP="0095743A">
      <w:pPr>
        <w:spacing w:after="120"/>
        <w:jc w:val="both"/>
        <w:rPr>
          <w:rFonts w:ascii="Calibri" w:hAnsi="Calibri"/>
        </w:rPr>
      </w:pPr>
      <w:r>
        <w:rPr>
          <w:rFonts w:ascii="Calibri" w:hAnsi="Calibri"/>
        </w:rPr>
        <w:t>If there are other contractors or on-hire workers as part of the workforce there is a shared duty of care to these workers as well as consultation duties with the business that provides them. Consult, co-operate and co-ordinate activities with the contractor or on-hire firm to develop</w:t>
      </w:r>
      <w:r w:rsidR="004E439F">
        <w:rPr>
          <w:rFonts w:ascii="Calibri" w:hAnsi="Calibri"/>
        </w:rPr>
        <w:t xml:space="preserve"> shared consultation arrangements with the workers. In doing this, consider the types of issues that may arise where you would need to consult the contractor or on-hire firm and their workers.</w:t>
      </w:r>
    </w:p>
    <w:p w:rsidR="004E439F" w:rsidRDefault="004E439F" w:rsidP="0095743A">
      <w:pPr>
        <w:spacing w:after="120"/>
        <w:jc w:val="both"/>
        <w:rPr>
          <w:rFonts w:ascii="Calibri" w:hAnsi="Calibri"/>
          <w:b/>
        </w:rPr>
      </w:pPr>
      <w:r>
        <w:rPr>
          <w:rFonts w:ascii="Calibri" w:hAnsi="Calibri"/>
          <w:b/>
        </w:rPr>
        <w:lastRenderedPageBreak/>
        <w:t>Review of consultation arrangements</w:t>
      </w:r>
    </w:p>
    <w:p w:rsidR="004E439F" w:rsidRDefault="004E439F" w:rsidP="0095743A">
      <w:pPr>
        <w:spacing w:after="120"/>
        <w:jc w:val="both"/>
        <w:rPr>
          <w:rFonts w:ascii="Calibri" w:hAnsi="Calibri"/>
        </w:rPr>
      </w:pPr>
      <w:r>
        <w:rPr>
          <w:rFonts w:ascii="Calibri" w:hAnsi="Calibri"/>
        </w:rPr>
        <w:t>Establish ways to consult on health and safety that suits the workplace. Monitor and review these procedures in consultation with workers and health and safety representatives. An example checklist for things to consider when reviewing consultation arrangements is attached in Appendix A.</w:t>
      </w:r>
    </w:p>
    <w:p w:rsidR="004E439F" w:rsidRDefault="004E439F" w:rsidP="0095743A">
      <w:pPr>
        <w:spacing w:after="120"/>
        <w:jc w:val="both"/>
        <w:rPr>
          <w:rFonts w:ascii="Calibri" w:hAnsi="Calibri"/>
          <w:b/>
        </w:rPr>
      </w:pPr>
      <w:r>
        <w:rPr>
          <w:rFonts w:ascii="Calibri" w:hAnsi="Calibri"/>
          <w:b/>
        </w:rPr>
        <w:t>How to consult, co-operate and co-ordinate activities with other duty holders</w:t>
      </w:r>
    </w:p>
    <w:p w:rsidR="004E439F" w:rsidRDefault="004E439F" w:rsidP="0095743A">
      <w:pPr>
        <w:spacing w:after="120"/>
        <w:jc w:val="both"/>
        <w:rPr>
          <w:rFonts w:ascii="Calibri" w:hAnsi="Calibri"/>
        </w:rPr>
      </w:pPr>
      <w:r>
        <w:rPr>
          <w:rFonts w:ascii="Calibri" w:hAnsi="Calibri"/>
        </w:rPr>
        <w:t>There are often situations where more t</w:t>
      </w:r>
      <w:r w:rsidR="00934521">
        <w:rPr>
          <w:rFonts w:ascii="Calibri" w:hAnsi="Calibri"/>
        </w:rPr>
        <w:t xml:space="preserve">han one business or undertaking </w:t>
      </w:r>
      <w:r>
        <w:rPr>
          <w:rFonts w:ascii="Calibri" w:hAnsi="Calibri"/>
        </w:rPr>
        <w:t>operate</w:t>
      </w:r>
      <w:r w:rsidR="00934521">
        <w:rPr>
          <w:rFonts w:ascii="Calibri" w:hAnsi="Calibri"/>
        </w:rPr>
        <w:t>s</w:t>
      </w:r>
      <w:r>
        <w:rPr>
          <w:rFonts w:ascii="Calibri" w:hAnsi="Calibri"/>
        </w:rPr>
        <w:t xml:space="preserve"> at a workplace and where people share responsibility for workplace health and safety to varying degrees.</w:t>
      </w:r>
    </w:p>
    <w:p w:rsidR="004E439F" w:rsidRDefault="004E439F" w:rsidP="004E439F">
      <w:pPr>
        <w:numPr>
          <w:ilvl w:val="0"/>
          <w:numId w:val="7"/>
        </w:numPr>
        <w:spacing w:after="120"/>
        <w:jc w:val="both"/>
        <w:rPr>
          <w:rFonts w:ascii="Calibri" w:hAnsi="Calibri"/>
        </w:rPr>
      </w:pPr>
      <w:r>
        <w:rPr>
          <w:rFonts w:ascii="Calibri" w:hAnsi="Calibri"/>
        </w:rPr>
        <w:t>Where more than one person has a duty for the same matter, each person retains responsibility for their duty in relation to the matter and must discharge the duty to the extent to which the person can influence and control the matter.</w:t>
      </w:r>
    </w:p>
    <w:p w:rsidR="004E439F" w:rsidRDefault="00934521" w:rsidP="004E439F">
      <w:pPr>
        <w:numPr>
          <w:ilvl w:val="0"/>
          <w:numId w:val="7"/>
        </w:numPr>
        <w:spacing w:after="120"/>
        <w:jc w:val="both"/>
        <w:rPr>
          <w:rFonts w:ascii="Calibri" w:hAnsi="Calibri"/>
        </w:rPr>
      </w:pPr>
      <w:r>
        <w:rPr>
          <w:rFonts w:ascii="Calibri" w:hAnsi="Calibri"/>
        </w:rPr>
        <w:t>In these situations, each person with the duty must, so far as is reasonably practicable, consult, co-operate and co-ordinate activities with all other persons who have a work health or safety duty to the same matter.</w:t>
      </w:r>
    </w:p>
    <w:p w:rsidR="00934521" w:rsidRDefault="00934521" w:rsidP="00934521">
      <w:pPr>
        <w:spacing w:after="120"/>
        <w:jc w:val="both"/>
        <w:rPr>
          <w:rFonts w:ascii="Calibri" w:hAnsi="Calibri"/>
          <w:b/>
        </w:rPr>
      </w:pPr>
      <w:r>
        <w:rPr>
          <w:rFonts w:ascii="Calibri" w:hAnsi="Calibri"/>
          <w:b/>
        </w:rPr>
        <w:t>When to consult, co-operate and co-ordinate activities with others</w:t>
      </w:r>
    </w:p>
    <w:p w:rsidR="00934521" w:rsidRDefault="00934521" w:rsidP="00934521">
      <w:pPr>
        <w:spacing w:after="120"/>
        <w:jc w:val="both"/>
        <w:rPr>
          <w:rFonts w:ascii="Calibri" w:hAnsi="Calibri"/>
        </w:rPr>
      </w:pPr>
      <w:r>
        <w:rPr>
          <w:rFonts w:ascii="Calibri" w:hAnsi="Calibri"/>
        </w:rPr>
        <w:t>Commence consultation, co-operation and co-</w:t>
      </w:r>
      <w:proofErr w:type="spellStart"/>
      <w:r>
        <w:rPr>
          <w:rFonts w:ascii="Calibri" w:hAnsi="Calibri"/>
        </w:rPr>
        <w:t>ordinating</w:t>
      </w:r>
      <w:proofErr w:type="spellEnd"/>
      <w:r>
        <w:rPr>
          <w:rFonts w:ascii="Calibri" w:hAnsi="Calibri"/>
        </w:rPr>
        <w:t xml:space="preserve"> activities with the other duty holders when becoming aware that they are or will be involved in the work. This will usually be apparent from the circumstances, through contractual arrangements, presence on site or the need for others to be involved in the work.</w:t>
      </w:r>
    </w:p>
    <w:p w:rsidR="00934521" w:rsidRDefault="00934521" w:rsidP="00934521">
      <w:pPr>
        <w:spacing w:after="120"/>
        <w:jc w:val="both"/>
        <w:rPr>
          <w:rFonts w:ascii="Calibri" w:hAnsi="Calibri"/>
          <w:b/>
        </w:rPr>
      </w:pPr>
      <w:r>
        <w:rPr>
          <w:rFonts w:ascii="Calibri" w:hAnsi="Calibri"/>
          <w:b/>
        </w:rPr>
        <w:t>Meaning of</w:t>
      </w:r>
      <w:r w:rsidRPr="00934521">
        <w:rPr>
          <w:rFonts w:ascii="Calibri" w:hAnsi="Calibri"/>
          <w:b/>
        </w:rPr>
        <w:t xml:space="preserve"> consultation with other duty holders</w:t>
      </w:r>
    </w:p>
    <w:p w:rsidR="00934521" w:rsidRDefault="00934521" w:rsidP="00934521">
      <w:pPr>
        <w:spacing w:after="120"/>
        <w:jc w:val="both"/>
        <w:rPr>
          <w:rFonts w:ascii="Calibri" w:hAnsi="Calibri"/>
        </w:rPr>
      </w:pPr>
      <w:r w:rsidRPr="00934521">
        <w:rPr>
          <w:rFonts w:ascii="Calibri" w:hAnsi="Calibri"/>
        </w:rPr>
        <w:t xml:space="preserve">The objective of </w:t>
      </w:r>
      <w:r>
        <w:rPr>
          <w:rFonts w:ascii="Calibri" w:hAnsi="Calibri"/>
        </w:rPr>
        <w:t xml:space="preserve"> is to make sure everyone associated with the work has a shared understanding of what risks are,</w:t>
      </w:r>
      <w:r w:rsidR="008E6E63">
        <w:rPr>
          <w:rFonts w:ascii="Calibri" w:hAnsi="Calibri"/>
        </w:rPr>
        <w:t xml:space="preserve"> which workers are affected and how the risks will be controlled. The exchange of information will allow the duty holders to work together to plan and manage health and safety.</w:t>
      </w:r>
    </w:p>
    <w:p w:rsidR="008E6E63" w:rsidRDefault="008E6E63" w:rsidP="00934521">
      <w:pPr>
        <w:spacing w:after="120"/>
        <w:jc w:val="both"/>
        <w:rPr>
          <w:rFonts w:ascii="Calibri" w:hAnsi="Calibri"/>
          <w:b/>
        </w:rPr>
      </w:pPr>
      <w:r>
        <w:rPr>
          <w:rFonts w:ascii="Calibri" w:hAnsi="Calibri"/>
          <w:b/>
        </w:rPr>
        <w:t>Meaning of co-operation</w:t>
      </w:r>
    </w:p>
    <w:p w:rsidR="008E6E63" w:rsidRDefault="008E6E63" w:rsidP="00934521">
      <w:pPr>
        <w:spacing w:after="120"/>
        <w:jc w:val="both"/>
        <w:rPr>
          <w:rFonts w:ascii="Calibri" w:hAnsi="Calibri"/>
        </w:rPr>
      </w:pPr>
      <w:r>
        <w:rPr>
          <w:rFonts w:ascii="Calibri" w:hAnsi="Calibri"/>
        </w:rPr>
        <w:t>Co-operation may involve implementing arrangements in accordance with any agreements reached during consultation with other duty holders and involve not acting in a way that may compromise what they are doing for health and safety.</w:t>
      </w:r>
    </w:p>
    <w:p w:rsidR="008E6E63" w:rsidRDefault="008E6E63" w:rsidP="00934521">
      <w:pPr>
        <w:spacing w:after="120"/>
        <w:jc w:val="both"/>
        <w:rPr>
          <w:rFonts w:ascii="Calibri" w:hAnsi="Calibri"/>
        </w:rPr>
      </w:pPr>
      <w:r>
        <w:rPr>
          <w:rFonts w:ascii="Calibri" w:hAnsi="Calibri"/>
        </w:rPr>
        <w:t>Co-operation also means that, if approached by other duty holders wanting to consult on a health and safety matter, you should:</w:t>
      </w:r>
    </w:p>
    <w:p w:rsidR="008E6E63" w:rsidRDefault="008E6E63" w:rsidP="008E6E63">
      <w:pPr>
        <w:numPr>
          <w:ilvl w:val="0"/>
          <w:numId w:val="8"/>
        </w:numPr>
        <w:spacing w:after="120"/>
        <w:jc w:val="both"/>
        <w:rPr>
          <w:rFonts w:ascii="Calibri" w:hAnsi="Calibri"/>
        </w:rPr>
      </w:pPr>
      <w:r>
        <w:rPr>
          <w:rFonts w:ascii="Calibri" w:hAnsi="Calibri"/>
        </w:rPr>
        <w:t>Not obstruct communication.</w:t>
      </w:r>
    </w:p>
    <w:p w:rsidR="008E6E63" w:rsidRPr="008E6E63" w:rsidRDefault="008E6E63" w:rsidP="008E6E63">
      <w:pPr>
        <w:numPr>
          <w:ilvl w:val="0"/>
          <w:numId w:val="8"/>
        </w:numPr>
        <w:spacing w:after="120"/>
        <w:jc w:val="both"/>
        <w:rPr>
          <w:rFonts w:ascii="Calibri" w:hAnsi="Calibri"/>
        </w:rPr>
      </w:pPr>
      <w:r>
        <w:rPr>
          <w:rFonts w:ascii="Calibri" w:hAnsi="Calibri"/>
        </w:rPr>
        <w:t>Respond to reasonable requests from other duty holders to assist them in meeting their duty.</w:t>
      </w:r>
    </w:p>
    <w:p w:rsidR="00A073CD" w:rsidRDefault="00A073CD" w:rsidP="00934521">
      <w:pPr>
        <w:spacing w:after="120"/>
        <w:jc w:val="both"/>
        <w:rPr>
          <w:rFonts w:ascii="Calibri" w:hAnsi="Calibri"/>
          <w:b/>
        </w:rPr>
      </w:pPr>
    </w:p>
    <w:p w:rsidR="00A073CD" w:rsidRDefault="00A073CD" w:rsidP="00934521">
      <w:pPr>
        <w:spacing w:after="120"/>
        <w:jc w:val="both"/>
        <w:rPr>
          <w:rFonts w:ascii="Calibri" w:hAnsi="Calibri"/>
          <w:b/>
        </w:rPr>
      </w:pPr>
    </w:p>
    <w:p w:rsidR="008E6E63" w:rsidRPr="008E6E63" w:rsidRDefault="008E6E63" w:rsidP="00934521">
      <w:pPr>
        <w:spacing w:after="120"/>
        <w:jc w:val="both"/>
        <w:rPr>
          <w:rFonts w:ascii="Calibri" w:hAnsi="Calibri"/>
          <w:b/>
        </w:rPr>
      </w:pPr>
      <w:r w:rsidRPr="008E6E63">
        <w:rPr>
          <w:rFonts w:ascii="Calibri" w:hAnsi="Calibri"/>
          <w:b/>
        </w:rPr>
        <w:lastRenderedPageBreak/>
        <w:t>Meaning of co-ordination</w:t>
      </w:r>
    </w:p>
    <w:p w:rsidR="008E6E63" w:rsidRDefault="008E6E63" w:rsidP="007C6472">
      <w:pPr>
        <w:spacing w:after="120"/>
        <w:jc w:val="both"/>
        <w:rPr>
          <w:rFonts w:ascii="Calibri" w:hAnsi="Calibri"/>
        </w:rPr>
      </w:pPr>
      <w:r w:rsidRPr="008E6E63">
        <w:rPr>
          <w:rFonts w:ascii="Calibri" w:hAnsi="Calibri"/>
        </w:rPr>
        <w:t xml:space="preserve">The </w:t>
      </w:r>
      <w:r>
        <w:rPr>
          <w:rFonts w:ascii="Calibri" w:hAnsi="Calibri"/>
        </w:rPr>
        <w:t>co-ordination of activities requires duty holders to work together so that each person can meet their duty of care effectively without any gaps in health and safety protection</w:t>
      </w:r>
      <w:r w:rsidR="00F12F65">
        <w:rPr>
          <w:rFonts w:ascii="Calibri" w:hAnsi="Calibri"/>
        </w:rPr>
        <w:t>. Plan and organize activities together with the other duty holders.</w:t>
      </w:r>
    </w:p>
    <w:p w:rsidR="00F12F65" w:rsidRDefault="00F12F65" w:rsidP="007C6472">
      <w:pPr>
        <w:spacing w:after="120"/>
        <w:jc w:val="both"/>
        <w:rPr>
          <w:rFonts w:ascii="Calibri" w:hAnsi="Calibri"/>
        </w:rPr>
      </w:pPr>
      <w:r>
        <w:rPr>
          <w:rFonts w:ascii="Calibri" w:hAnsi="Calibri"/>
        </w:rPr>
        <w:t>Co-ordination of activities may include the scheduling of work activities so that each duty holder carries out their work separately. It may require work to be arranged in a way that will allow for necessary precautions to be in place or pre-conditions met before particular work is done.</w:t>
      </w:r>
    </w:p>
    <w:p w:rsidR="00F12F65" w:rsidRDefault="00F12F65" w:rsidP="007C6472">
      <w:pPr>
        <w:spacing w:after="120"/>
        <w:jc w:val="both"/>
        <w:rPr>
          <w:rFonts w:ascii="Calibri" w:hAnsi="Calibri"/>
          <w:b/>
        </w:rPr>
      </w:pPr>
      <w:r>
        <w:rPr>
          <w:rFonts w:ascii="Calibri" w:hAnsi="Calibri"/>
          <w:b/>
        </w:rPr>
        <w:t>What if another duty holder refuses to consult or co-operate or co-ordinate</w:t>
      </w:r>
    </w:p>
    <w:p w:rsidR="00F12F65" w:rsidRPr="00A073CD" w:rsidRDefault="00F12F65" w:rsidP="007C6472">
      <w:pPr>
        <w:spacing w:after="120"/>
        <w:jc w:val="both"/>
        <w:rPr>
          <w:rFonts w:ascii="Calibri" w:hAnsi="Calibri"/>
        </w:rPr>
      </w:pPr>
      <w:r>
        <w:rPr>
          <w:rFonts w:ascii="Calibri" w:hAnsi="Calibri"/>
        </w:rPr>
        <w:t>What is reasonably practicable may depend on the level of participation of other duty holders. If there is disagreement to the extent of consultation, co-operation and co-ordination of activities that is required in the circumstances, do not simply accept what would be considered inadequate action by another duty holder. Check that they are aware and what you consider is needed to comply with it, and with health and safety duties that you each have.</w:t>
      </w:r>
    </w:p>
    <w:p w:rsidR="006F47E1" w:rsidRPr="008E6E63" w:rsidRDefault="007C6472" w:rsidP="007C6472">
      <w:pPr>
        <w:spacing w:after="120"/>
        <w:jc w:val="both"/>
        <w:rPr>
          <w:rFonts w:ascii="Calibri" w:hAnsi="Calibri"/>
          <w:b/>
        </w:rPr>
      </w:pPr>
      <w:r w:rsidRPr="008E6E63">
        <w:rPr>
          <w:rFonts w:ascii="Calibri" w:hAnsi="Calibri"/>
          <w:b/>
        </w:rPr>
        <w:t>Reference</w:t>
      </w:r>
      <w:r w:rsidR="006F47E1" w:rsidRPr="008E6E63">
        <w:rPr>
          <w:rFonts w:ascii="Calibri" w:hAnsi="Calibri"/>
          <w:b/>
        </w:rPr>
        <w:t>s:</w:t>
      </w:r>
    </w:p>
    <w:p w:rsidR="007C6472" w:rsidRDefault="004A12CC" w:rsidP="006F47E1">
      <w:pPr>
        <w:numPr>
          <w:ilvl w:val="0"/>
          <w:numId w:val="4"/>
        </w:numPr>
        <w:spacing w:after="120"/>
        <w:jc w:val="both"/>
        <w:rPr>
          <w:rFonts w:ascii="Calibri" w:hAnsi="Calibri"/>
        </w:rPr>
      </w:pPr>
      <w:r>
        <w:rPr>
          <w:rFonts w:ascii="Calibri" w:hAnsi="Calibri"/>
        </w:rPr>
        <w:t>WHS Consultation, Co-operation &amp; Co-</w:t>
      </w:r>
      <w:r w:rsidR="007C6472">
        <w:rPr>
          <w:rFonts w:ascii="Calibri" w:hAnsi="Calibri"/>
        </w:rPr>
        <w:t>ordination Code of Practice 2011.</w:t>
      </w:r>
    </w:p>
    <w:p w:rsidR="004E439F" w:rsidRDefault="004E439F" w:rsidP="006F47E1">
      <w:pPr>
        <w:numPr>
          <w:ilvl w:val="0"/>
          <w:numId w:val="4"/>
        </w:numPr>
        <w:spacing w:after="120"/>
        <w:jc w:val="both"/>
        <w:rPr>
          <w:rFonts w:ascii="Calibri" w:hAnsi="Calibri"/>
        </w:rPr>
      </w:pPr>
      <w:r>
        <w:rPr>
          <w:rFonts w:ascii="Calibri" w:hAnsi="Calibri"/>
        </w:rPr>
        <w:t>WHS Act Section 16</w:t>
      </w:r>
    </w:p>
    <w:p w:rsidR="006F47E1" w:rsidRDefault="006F47E1" w:rsidP="006F47E1">
      <w:pPr>
        <w:numPr>
          <w:ilvl w:val="0"/>
          <w:numId w:val="4"/>
        </w:numPr>
        <w:spacing w:after="120"/>
        <w:jc w:val="both"/>
        <w:rPr>
          <w:rFonts w:ascii="Calibri" w:hAnsi="Calibri"/>
        </w:rPr>
      </w:pPr>
      <w:r>
        <w:rPr>
          <w:rFonts w:ascii="Calibri" w:hAnsi="Calibri"/>
        </w:rPr>
        <w:t>WHS Act Section 46</w:t>
      </w:r>
    </w:p>
    <w:p w:rsidR="006F47E1" w:rsidRDefault="006F47E1" w:rsidP="006F47E1">
      <w:pPr>
        <w:numPr>
          <w:ilvl w:val="0"/>
          <w:numId w:val="4"/>
        </w:numPr>
        <w:spacing w:after="120"/>
        <w:jc w:val="both"/>
        <w:rPr>
          <w:rFonts w:ascii="Calibri" w:hAnsi="Calibri"/>
        </w:rPr>
      </w:pPr>
      <w:r>
        <w:rPr>
          <w:rFonts w:ascii="Calibri" w:hAnsi="Calibri"/>
        </w:rPr>
        <w:t>WHS Act Section 47</w:t>
      </w:r>
    </w:p>
    <w:p w:rsidR="006F47E1" w:rsidRDefault="006F47E1" w:rsidP="006F47E1">
      <w:pPr>
        <w:numPr>
          <w:ilvl w:val="0"/>
          <w:numId w:val="4"/>
        </w:numPr>
        <w:spacing w:after="120"/>
        <w:jc w:val="both"/>
        <w:rPr>
          <w:rFonts w:ascii="Calibri" w:hAnsi="Calibri"/>
        </w:rPr>
      </w:pPr>
      <w:r>
        <w:rPr>
          <w:rFonts w:ascii="Calibri" w:hAnsi="Calibri"/>
        </w:rPr>
        <w:t>WHS Act Section 48</w:t>
      </w:r>
    </w:p>
    <w:p w:rsidR="006F47E1" w:rsidRDefault="006F47E1" w:rsidP="006F47E1">
      <w:pPr>
        <w:numPr>
          <w:ilvl w:val="0"/>
          <w:numId w:val="4"/>
        </w:numPr>
        <w:spacing w:after="120"/>
        <w:jc w:val="both"/>
        <w:rPr>
          <w:rFonts w:ascii="Calibri" w:hAnsi="Calibri"/>
        </w:rPr>
      </w:pPr>
      <w:r>
        <w:rPr>
          <w:rFonts w:ascii="Calibri" w:hAnsi="Calibri"/>
        </w:rPr>
        <w:t>WHS Act Section 49</w:t>
      </w:r>
    </w:p>
    <w:p w:rsidR="006F47E1" w:rsidRDefault="006F47E1" w:rsidP="006F47E1">
      <w:pPr>
        <w:numPr>
          <w:ilvl w:val="0"/>
          <w:numId w:val="4"/>
        </w:numPr>
        <w:spacing w:after="120"/>
        <w:jc w:val="both"/>
        <w:rPr>
          <w:rFonts w:ascii="Calibri" w:hAnsi="Calibri"/>
        </w:rPr>
      </w:pPr>
      <w:r>
        <w:rPr>
          <w:rFonts w:ascii="Calibri" w:hAnsi="Calibri"/>
        </w:rPr>
        <w:t>WHS Act Section 52</w:t>
      </w:r>
    </w:p>
    <w:p w:rsidR="006F47E1" w:rsidRDefault="006F47E1" w:rsidP="006F47E1">
      <w:pPr>
        <w:numPr>
          <w:ilvl w:val="0"/>
          <w:numId w:val="4"/>
        </w:numPr>
        <w:spacing w:after="120"/>
        <w:jc w:val="both"/>
        <w:rPr>
          <w:rFonts w:ascii="Calibri" w:hAnsi="Calibri"/>
        </w:rPr>
      </w:pPr>
      <w:r>
        <w:rPr>
          <w:rFonts w:ascii="Calibri" w:hAnsi="Calibri"/>
        </w:rPr>
        <w:t>WHS Act Section 53</w:t>
      </w:r>
    </w:p>
    <w:p w:rsidR="001F7174" w:rsidRDefault="001F7174" w:rsidP="006F47E1">
      <w:pPr>
        <w:numPr>
          <w:ilvl w:val="0"/>
          <w:numId w:val="4"/>
        </w:numPr>
        <w:spacing w:after="120"/>
        <w:jc w:val="both"/>
        <w:rPr>
          <w:rFonts w:ascii="Calibri" w:hAnsi="Calibri"/>
        </w:rPr>
      </w:pPr>
      <w:r>
        <w:rPr>
          <w:rFonts w:ascii="Calibri" w:hAnsi="Calibri"/>
        </w:rPr>
        <w:t>WHS Act Section 54</w:t>
      </w:r>
    </w:p>
    <w:p w:rsidR="001F7174" w:rsidRDefault="001F7174" w:rsidP="006F47E1">
      <w:pPr>
        <w:numPr>
          <w:ilvl w:val="0"/>
          <w:numId w:val="4"/>
        </w:numPr>
        <w:spacing w:after="120"/>
        <w:jc w:val="both"/>
        <w:rPr>
          <w:rFonts w:ascii="Calibri" w:hAnsi="Calibri"/>
        </w:rPr>
      </w:pPr>
      <w:r>
        <w:rPr>
          <w:rFonts w:ascii="Calibri" w:hAnsi="Calibri"/>
        </w:rPr>
        <w:t>WHS Act Section 75</w:t>
      </w:r>
    </w:p>
    <w:p w:rsidR="001F7174" w:rsidRDefault="001F7174" w:rsidP="006F47E1">
      <w:pPr>
        <w:numPr>
          <w:ilvl w:val="0"/>
          <w:numId w:val="4"/>
        </w:numPr>
        <w:spacing w:after="120"/>
        <w:jc w:val="both"/>
        <w:rPr>
          <w:rFonts w:ascii="Calibri" w:hAnsi="Calibri"/>
        </w:rPr>
      </w:pPr>
      <w:r>
        <w:rPr>
          <w:rFonts w:ascii="Calibri" w:hAnsi="Calibri"/>
        </w:rPr>
        <w:t>WHS Act Section 76</w:t>
      </w:r>
    </w:p>
    <w:p w:rsidR="00F12F65" w:rsidRDefault="001F7174" w:rsidP="006F47E1">
      <w:pPr>
        <w:numPr>
          <w:ilvl w:val="0"/>
          <w:numId w:val="4"/>
        </w:numPr>
        <w:spacing w:after="120"/>
        <w:jc w:val="both"/>
        <w:rPr>
          <w:rFonts w:ascii="Calibri" w:hAnsi="Calibri"/>
        </w:rPr>
      </w:pPr>
      <w:r>
        <w:rPr>
          <w:rFonts w:ascii="Calibri" w:hAnsi="Calibri"/>
        </w:rPr>
        <w:t>WHS Act Section 78</w:t>
      </w:r>
    </w:p>
    <w:p w:rsidR="006C4293" w:rsidRDefault="00F12F65" w:rsidP="00A073CD">
      <w:pPr>
        <w:spacing w:after="120"/>
        <w:ind w:left="357"/>
        <w:jc w:val="center"/>
        <w:rPr>
          <w:rFonts w:ascii="Calibri" w:hAnsi="Calibri"/>
        </w:rPr>
      </w:pPr>
      <w:r>
        <w:rPr>
          <w:rFonts w:ascii="Calibri" w:hAnsi="Calibri"/>
        </w:rPr>
        <w:br w:type="page"/>
      </w:r>
      <w:r>
        <w:rPr>
          <w:rFonts w:ascii="Calibri" w:hAnsi="Calibri"/>
        </w:rPr>
        <w:lastRenderedPageBreak/>
        <w:t>APPENDIX A</w:t>
      </w:r>
      <w:r w:rsidR="006C4293">
        <w:rPr>
          <w:rFonts w:ascii="Calibri" w:hAnsi="Calibri"/>
        </w:rPr>
        <w:t xml:space="preserve"> CONSULTATION CHECKLIST</w:t>
      </w:r>
    </w:p>
    <w:bookmarkStart w:id="0" w:name="_MON_1388561944"/>
    <w:bookmarkStart w:id="1" w:name="_MON_1388561956"/>
    <w:bookmarkStart w:id="2" w:name="_MON_1388561983"/>
    <w:bookmarkStart w:id="3" w:name="_MON_1388562084"/>
    <w:bookmarkStart w:id="4" w:name="_MON_1388563108"/>
    <w:bookmarkStart w:id="5" w:name="_MON_1388564118"/>
    <w:bookmarkEnd w:id="0"/>
    <w:bookmarkEnd w:id="1"/>
    <w:bookmarkEnd w:id="2"/>
    <w:bookmarkEnd w:id="3"/>
    <w:bookmarkEnd w:id="4"/>
    <w:bookmarkEnd w:id="5"/>
    <w:bookmarkStart w:id="6" w:name="_MON_1388561887"/>
    <w:bookmarkEnd w:id="6"/>
    <w:p w:rsidR="003F1A32" w:rsidRPr="007C6472" w:rsidRDefault="003037E5" w:rsidP="003F1A32">
      <w:pPr>
        <w:spacing w:after="120"/>
        <w:jc w:val="center"/>
        <w:rPr>
          <w:rFonts w:ascii="Calibri" w:hAnsi="Calibri"/>
        </w:rPr>
      </w:pPr>
      <w:r w:rsidRPr="003F1A32">
        <w:rPr>
          <w:rFonts w:ascii="Calibri" w:hAnsi="Calibri"/>
        </w:rPr>
        <w:object w:dxaOrig="8464" w:dyaOrig="6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347.25pt" o:ole="">
            <v:imagedata r:id="rId7" o:title=""/>
          </v:shape>
          <o:OLEObject Type="Embed" ProgID="Excel.Sheet.8" ShapeID="_x0000_i1025" DrawAspect="Content" ObjectID="_1399200635" r:id="rId8"/>
        </w:object>
      </w:r>
    </w:p>
    <w:sectPr w:rsidR="003F1A32" w:rsidRPr="007C6472" w:rsidSect="004E439F">
      <w:headerReference w:type="default" r:id="rId9"/>
      <w:pgSz w:w="11909" w:h="16834" w:code="9"/>
      <w:pgMar w:top="1440" w:right="1469"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2EB" w:rsidRDefault="00C452EB">
      <w:r>
        <w:separator/>
      </w:r>
    </w:p>
  </w:endnote>
  <w:endnote w:type="continuationSeparator" w:id="0">
    <w:p w:rsidR="00C452EB" w:rsidRDefault="00C45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2EB" w:rsidRDefault="00C452EB">
      <w:r>
        <w:separator/>
      </w:r>
    </w:p>
  </w:footnote>
  <w:footnote w:type="continuationSeparator" w:id="0">
    <w:p w:rsidR="00C452EB" w:rsidRDefault="00C45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CD" w:rsidRDefault="00A073CD" w:rsidP="00F105A6">
    <w:pPr>
      <w:pStyle w:val="Header"/>
      <w:jc w:val="center"/>
      <w:rPr>
        <w:rFonts w:ascii="Calibri" w:hAnsi="Calibri"/>
        <w:lang w:val="en-AU"/>
      </w:rPr>
    </w:pPr>
    <w:r>
      <w:rPr>
        <w:rFonts w:ascii="Calibri" w:hAnsi="Calibri"/>
        <w:noProof/>
        <w:lang w:val="en-AU" w:eastAsia="zh-TW"/>
      </w:rPr>
      <w:drawing>
        <wp:inline distT="0" distB="0" distL="0" distR="0">
          <wp:extent cx="1171575" cy="1247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1247775"/>
                  </a:xfrm>
                  <a:prstGeom prst="rect">
                    <a:avLst/>
                  </a:prstGeom>
                  <a:noFill/>
                  <a:ln w="9525">
                    <a:noFill/>
                    <a:miter lim="800000"/>
                    <a:headEnd/>
                    <a:tailEnd/>
                  </a:ln>
                </pic:spPr>
              </pic:pic>
            </a:graphicData>
          </a:graphic>
        </wp:inline>
      </w:drawing>
    </w:r>
  </w:p>
  <w:p w:rsidR="003037E5" w:rsidRPr="00F105A6" w:rsidRDefault="003037E5" w:rsidP="00F105A6">
    <w:pPr>
      <w:pStyle w:val="Header"/>
      <w:jc w:val="center"/>
      <w:rPr>
        <w:rFonts w:ascii="Calibri" w:hAnsi="Calibri"/>
      </w:rPr>
    </w:pPr>
    <w:r w:rsidRPr="00F105A6">
      <w:rPr>
        <w:rFonts w:ascii="Calibri" w:hAnsi="Calibri"/>
      </w:rPr>
      <w:t xml:space="preserve">WORK HEALTH AND SAFETY </w:t>
    </w:r>
    <w:r>
      <w:rPr>
        <w:rFonts w:ascii="Calibri" w:hAnsi="Calibri"/>
      </w:rPr>
      <w:t>CONSULTATION, CO-OPERATION AND CO-ORDINATION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6165D"/>
    <w:multiLevelType w:val="hybridMultilevel"/>
    <w:tmpl w:val="2FC88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2135A2"/>
    <w:multiLevelType w:val="hybridMultilevel"/>
    <w:tmpl w:val="7B448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B31E42"/>
    <w:multiLevelType w:val="hybridMultilevel"/>
    <w:tmpl w:val="2CCCD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EB672DE"/>
    <w:multiLevelType w:val="hybridMultilevel"/>
    <w:tmpl w:val="EBB4E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326BBC"/>
    <w:multiLevelType w:val="hybridMultilevel"/>
    <w:tmpl w:val="92E61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A1F4904"/>
    <w:multiLevelType w:val="hybridMultilevel"/>
    <w:tmpl w:val="DFF2E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651271"/>
    <w:multiLevelType w:val="hybridMultilevel"/>
    <w:tmpl w:val="46382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CB5075"/>
    <w:multiLevelType w:val="hybridMultilevel"/>
    <w:tmpl w:val="C1382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6"/>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F105A6"/>
    <w:rsid w:val="00001317"/>
    <w:rsid w:val="00007A5B"/>
    <w:rsid w:val="00007E46"/>
    <w:rsid w:val="00010E3C"/>
    <w:rsid w:val="00013A38"/>
    <w:rsid w:val="00013A49"/>
    <w:rsid w:val="00014F89"/>
    <w:rsid w:val="00017795"/>
    <w:rsid w:val="00021F09"/>
    <w:rsid w:val="000259C3"/>
    <w:rsid w:val="0002715F"/>
    <w:rsid w:val="00030599"/>
    <w:rsid w:val="0003092E"/>
    <w:rsid w:val="0003373D"/>
    <w:rsid w:val="0003534B"/>
    <w:rsid w:val="00036A85"/>
    <w:rsid w:val="00037267"/>
    <w:rsid w:val="00037CCB"/>
    <w:rsid w:val="0004085E"/>
    <w:rsid w:val="0004727F"/>
    <w:rsid w:val="00047C8E"/>
    <w:rsid w:val="00050C4F"/>
    <w:rsid w:val="00051335"/>
    <w:rsid w:val="0005342E"/>
    <w:rsid w:val="00053E47"/>
    <w:rsid w:val="00054873"/>
    <w:rsid w:val="00055590"/>
    <w:rsid w:val="00055D41"/>
    <w:rsid w:val="00060F69"/>
    <w:rsid w:val="00064548"/>
    <w:rsid w:val="00065138"/>
    <w:rsid w:val="0006634F"/>
    <w:rsid w:val="00066503"/>
    <w:rsid w:val="00066DA9"/>
    <w:rsid w:val="0007040D"/>
    <w:rsid w:val="00073949"/>
    <w:rsid w:val="000741D7"/>
    <w:rsid w:val="00075B13"/>
    <w:rsid w:val="00076733"/>
    <w:rsid w:val="0008068D"/>
    <w:rsid w:val="0008143D"/>
    <w:rsid w:val="00081B69"/>
    <w:rsid w:val="00082AEE"/>
    <w:rsid w:val="00082EF6"/>
    <w:rsid w:val="0008345A"/>
    <w:rsid w:val="00083895"/>
    <w:rsid w:val="00083C12"/>
    <w:rsid w:val="000852B1"/>
    <w:rsid w:val="000857D1"/>
    <w:rsid w:val="000863F5"/>
    <w:rsid w:val="00086E5F"/>
    <w:rsid w:val="00087204"/>
    <w:rsid w:val="00087F75"/>
    <w:rsid w:val="00090B01"/>
    <w:rsid w:val="000A181F"/>
    <w:rsid w:val="000A1EED"/>
    <w:rsid w:val="000A504B"/>
    <w:rsid w:val="000A5576"/>
    <w:rsid w:val="000A58A9"/>
    <w:rsid w:val="000B156B"/>
    <w:rsid w:val="000B1B1E"/>
    <w:rsid w:val="000B1B54"/>
    <w:rsid w:val="000B2061"/>
    <w:rsid w:val="000B282E"/>
    <w:rsid w:val="000B29BE"/>
    <w:rsid w:val="000B6D5C"/>
    <w:rsid w:val="000C006C"/>
    <w:rsid w:val="000C169F"/>
    <w:rsid w:val="000C2451"/>
    <w:rsid w:val="000C2D89"/>
    <w:rsid w:val="000C3F25"/>
    <w:rsid w:val="000C4F4F"/>
    <w:rsid w:val="000C70AE"/>
    <w:rsid w:val="000D0BCA"/>
    <w:rsid w:val="000D124E"/>
    <w:rsid w:val="000D1B89"/>
    <w:rsid w:val="000D44FC"/>
    <w:rsid w:val="000D69FC"/>
    <w:rsid w:val="000D6D6B"/>
    <w:rsid w:val="000D719E"/>
    <w:rsid w:val="000E08D0"/>
    <w:rsid w:val="000E2029"/>
    <w:rsid w:val="000E4208"/>
    <w:rsid w:val="000E5676"/>
    <w:rsid w:val="000E5903"/>
    <w:rsid w:val="000E7DA0"/>
    <w:rsid w:val="000F2C6F"/>
    <w:rsid w:val="000F345A"/>
    <w:rsid w:val="000F3E4F"/>
    <w:rsid w:val="000F65B4"/>
    <w:rsid w:val="000F6CF5"/>
    <w:rsid w:val="000F6F72"/>
    <w:rsid w:val="000F7110"/>
    <w:rsid w:val="00102BF2"/>
    <w:rsid w:val="00102E0E"/>
    <w:rsid w:val="00105CA4"/>
    <w:rsid w:val="00107942"/>
    <w:rsid w:val="00107FB8"/>
    <w:rsid w:val="00110284"/>
    <w:rsid w:val="00111E92"/>
    <w:rsid w:val="001130CF"/>
    <w:rsid w:val="00114EA0"/>
    <w:rsid w:val="001151B1"/>
    <w:rsid w:val="00116CE9"/>
    <w:rsid w:val="001178A0"/>
    <w:rsid w:val="00121B9F"/>
    <w:rsid w:val="0012209D"/>
    <w:rsid w:val="001228A2"/>
    <w:rsid w:val="001255AE"/>
    <w:rsid w:val="001276B0"/>
    <w:rsid w:val="00127DE3"/>
    <w:rsid w:val="001304A9"/>
    <w:rsid w:val="00132681"/>
    <w:rsid w:val="00133565"/>
    <w:rsid w:val="00135854"/>
    <w:rsid w:val="00141BCB"/>
    <w:rsid w:val="00143F1D"/>
    <w:rsid w:val="00146281"/>
    <w:rsid w:val="001554F3"/>
    <w:rsid w:val="0016085C"/>
    <w:rsid w:val="001633F4"/>
    <w:rsid w:val="001655AD"/>
    <w:rsid w:val="00166A42"/>
    <w:rsid w:val="001718F6"/>
    <w:rsid w:val="0017282A"/>
    <w:rsid w:val="0017525B"/>
    <w:rsid w:val="0017610F"/>
    <w:rsid w:val="00177AF9"/>
    <w:rsid w:val="00177FEA"/>
    <w:rsid w:val="001803F4"/>
    <w:rsid w:val="0018062E"/>
    <w:rsid w:val="00180DAF"/>
    <w:rsid w:val="001843E6"/>
    <w:rsid w:val="00184FFE"/>
    <w:rsid w:val="00185BC5"/>
    <w:rsid w:val="0018762A"/>
    <w:rsid w:val="001910C3"/>
    <w:rsid w:val="001914D0"/>
    <w:rsid w:val="00192095"/>
    <w:rsid w:val="00192CA9"/>
    <w:rsid w:val="00193F10"/>
    <w:rsid w:val="001962A0"/>
    <w:rsid w:val="001968AD"/>
    <w:rsid w:val="001A0ADE"/>
    <w:rsid w:val="001A1742"/>
    <w:rsid w:val="001A4EC3"/>
    <w:rsid w:val="001A4F38"/>
    <w:rsid w:val="001A515F"/>
    <w:rsid w:val="001A56FE"/>
    <w:rsid w:val="001A670D"/>
    <w:rsid w:val="001B0633"/>
    <w:rsid w:val="001B0851"/>
    <w:rsid w:val="001B1208"/>
    <w:rsid w:val="001B28F7"/>
    <w:rsid w:val="001C1A33"/>
    <w:rsid w:val="001C40FB"/>
    <w:rsid w:val="001C611F"/>
    <w:rsid w:val="001C7EFA"/>
    <w:rsid w:val="001D13BB"/>
    <w:rsid w:val="001D1C2E"/>
    <w:rsid w:val="001D1CF0"/>
    <w:rsid w:val="001D4E52"/>
    <w:rsid w:val="001D6D5E"/>
    <w:rsid w:val="001D75AA"/>
    <w:rsid w:val="001E000A"/>
    <w:rsid w:val="001E1707"/>
    <w:rsid w:val="001E1E45"/>
    <w:rsid w:val="001E411E"/>
    <w:rsid w:val="001F18D9"/>
    <w:rsid w:val="001F217A"/>
    <w:rsid w:val="001F234C"/>
    <w:rsid w:val="001F2E08"/>
    <w:rsid w:val="001F5591"/>
    <w:rsid w:val="001F5FF7"/>
    <w:rsid w:val="001F6D1D"/>
    <w:rsid w:val="001F7174"/>
    <w:rsid w:val="0020190B"/>
    <w:rsid w:val="00202776"/>
    <w:rsid w:val="00202D1D"/>
    <w:rsid w:val="00207B4B"/>
    <w:rsid w:val="0021102C"/>
    <w:rsid w:val="00212F32"/>
    <w:rsid w:val="00215A30"/>
    <w:rsid w:val="0021693F"/>
    <w:rsid w:val="00217F38"/>
    <w:rsid w:val="00221784"/>
    <w:rsid w:val="00221B19"/>
    <w:rsid w:val="00222832"/>
    <w:rsid w:val="0023020F"/>
    <w:rsid w:val="00231B67"/>
    <w:rsid w:val="002328C4"/>
    <w:rsid w:val="002335EF"/>
    <w:rsid w:val="00234EF5"/>
    <w:rsid w:val="002359CB"/>
    <w:rsid w:val="002364E6"/>
    <w:rsid w:val="00236892"/>
    <w:rsid w:val="00240372"/>
    <w:rsid w:val="00242231"/>
    <w:rsid w:val="00245EC4"/>
    <w:rsid w:val="0024667A"/>
    <w:rsid w:val="00246A3A"/>
    <w:rsid w:val="00251F29"/>
    <w:rsid w:val="002542AD"/>
    <w:rsid w:val="00257706"/>
    <w:rsid w:val="00257D2E"/>
    <w:rsid w:val="00257F0B"/>
    <w:rsid w:val="0026022E"/>
    <w:rsid w:val="0026423E"/>
    <w:rsid w:val="00264F70"/>
    <w:rsid w:val="0026503F"/>
    <w:rsid w:val="00266A94"/>
    <w:rsid w:val="0026779B"/>
    <w:rsid w:val="00270842"/>
    <w:rsid w:val="00272508"/>
    <w:rsid w:val="00273B21"/>
    <w:rsid w:val="0027487B"/>
    <w:rsid w:val="00281930"/>
    <w:rsid w:val="00282DC2"/>
    <w:rsid w:val="00284D67"/>
    <w:rsid w:val="00286E40"/>
    <w:rsid w:val="002908DB"/>
    <w:rsid w:val="00290DA0"/>
    <w:rsid w:val="00291236"/>
    <w:rsid w:val="00291691"/>
    <w:rsid w:val="00292EDA"/>
    <w:rsid w:val="00293656"/>
    <w:rsid w:val="00296D95"/>
    <w:rsid w:val="00297EB0"/>
    <w:rsid w:val="002A5C7A"/>
    <w:rsid w:val="002B0B85"/>
    <w:rsid w:val="002B1BBD"/>
    <w:rsid w:val="002B4608"/>
    <w:rsid w:val="002B49FE"/>
    <w:rsid w:val="002C079F"/>
    <w:rsid w:val="002C0D27"/>
    <w:rsid w:val="002C0D50"/>
    <w:rsid w:val="002C1397"/>
    <w:rsid w:val="002C1803"/>
    <w:rsid w:val="002C3F22"/>
    <w:rsid w:val="002C7669"/>
    <w:rsid w:val="002C7E46"/>
    <w:rsid w:val="002D2EEB"/>
    <w:rsid w:val="002D4277"/>
    <w:rsid w:val="002D7AD9"/>
    <w:rsid w:val="002E13E7"/>
    <w:rsid w:val="002E4FC3"/>
    <w:rsid w:val="002E4FD8"/>
    <w:rsid w:val="002E77B8"/>
    <w:rsid w:val="002E798B"/>
    <w:rsid w:val="002F0A4E"/>
    <w:rsid w:val="002F0AAF"/>
    <w:rsid w:val="002F0CC4"/>
    <w:rsid w:val="002F2AC9"/>
    <w:rsid w:val="002F6D3B"/>
    <w:rsid w:val="002F71C5"/>
    <w:rsid w:val="003034F5"/>
    <w:rsid w:val="003037E5"/>
    <w:rsid w:val="0030394E"/>
    <w:rsid w:val="00304488"/>
    <w:rsid w:val="00306000"/>
    <w:rsid w:val="00307364"/>
    <w:rsid w:val="00311DCF"/>
    <w:rsid w:val="00312283"/>
    <w:rsid w:val="00314E5B"/>
    <w:rsid w:val="003166C8"/>
    <w:rsid w:val="00317A40"/>
    <w:rsid w:val="00317D38"/>
    <w:rsid w:val="0032068B"/>
    <w:rsid w:val="00320693"/>
    <w:rsid w:val="0032085D"/>
    <w:rsid w:val="00321821"/>
    <w:rsid w:val="003218E3"/>
    <w:rsid w:val="003222CC"/>
    <w:rsid w:val="00322521"/>
    <w:rsid w:val="00322F5A"/>
    <w:rsid w:val="00323FF2"/>
    <w:rsid w:val="00325908"/>
    <w:rsid w:val="003276EC"/>
    <w:rsid w:val="003300B7"/>
    <w:rsid w:val="00330E38"/>
    <w:rsid w:val="003362D8"/>
    <w:rsid w:val="00336506"/>
    <w:rsid w:val="0034582D"/>
    <w:rsid w:val="00346A46"/>
    <w:rsid w:val="00346B94"/>
    <w:rsid w:val="00347DA7"/>
    <w:rsid w:val="00350C05"/>
    <w:rsid w:val="00352A4F"/>
    <w:rsid w:val="0035611F"/>
    <w:rsid w:val="00356444"/>
    <w:rsid w:val="00356CFF"/>
    <w:rsid w:val="00361AA0"/>
    <w:rsid w:val="0036240C"/>
    <w:rsid w:val="003626A7"/>
    <w:rsid w:val="00363C42"/>
    <w:rsid w:val="00365D36"/>
    <w:rsid w:val="0036789A"/>
    <w:rsid w:val="00367B95"/>
    <w:rsid w:val="0037200A"/>
    <w:rsid w:val="00372287"/>
    <w:rsid w:val="0037344F"/>
    <w:rsid w:val="00373923"/>
    <w:rsid w:val="00373FBE"/>
    <w:rsid w:val="00382180"/>
    <w:rsid w:val="0038323F"/>
    <w:rsid w:val="00384E41"/>
    <w:rsid w:val="0038526A"/>
    <w:rsid w:val="0039185E"/>
    <w:rsid w:val="00391FA1"/>
    <w:rsid w:val="00393030"/>
    <w:rsid w:val="0039544F"/>
    <w:rsid w:val="00397A36"/>
    <w:rsid w:val="003A1632"/>
    <w:rsid w:val="003A6DA8"/>
    <w:rsid w:val="003A790B"/>
    <w:rsid w:val="003B066E"/>
    <w:rsid w:val="003B147E"/>
    <w:rsid w:val="003B1D05"/>
    <w:rsid w:val="003B3BC0"/>
    <w:rsid w:val="003B4A72"/>
    <w:rsid w:val="003B7560"/>
    <w:rsid w:val="003B7FA4"/>
    <w:rsid w:val="003C257B"/>
    <w:rsid w:val="003C29B8"/>
    <w:rsid w:val="003C7279"/>
    <w:rsid w:val="003C72C4"/>
    <w:rsid w:val="003C7721"/>
    <w:rsid w:val="003D10D5"/>
    <w:rsid w:val="003D3F25"/>
    <w:rsid w:val="003D4015"/>
    <w:rsid w:val="003D65A1"/>
    <w:rsid w:val="003D6A6D"/>
    <w:rsid w:val="003D734B"/>
    <w:rsid w:val="003E07C3"/>
    <w:rsid w:val="003E106D"/>
    <w:rsid w:val="003E48F4"/>
    <w:rsid w:val="003E4B30"/>
    <w:rsid w:val="003E5818"/>
    <w:rsid w:val="003E6B9C"/>
    <w:rsid w:val="003E72D4"/>
    <w:rsid w:val="003F18AF"/>
    <w:rsid w:val="003F1A32"/>
    <w:rsid w:val="003F1A81"/>
    <w:rsid w:val="003F773A"/>
    <w:rsid w:val="004046B3"/>
    <w:rsid w:val="004121E3"/>
    <w:rsid w:val="00416FCF"/>
    <w:rsid w:val="00417A41"/>
    <w:rsid w:val="0042062A"/>
    <w:rsid w:val="00420B1E"/>
    <w:rsid w:val="00422C1F"/>
    <w:rsid w:val="00422C42"/>
    <w:rsid w:val="00424810"/>
    <w:rsid w:val="00425A74"/>
    <w:rsid w:val="00425F3F"/>
    <w:rsid w:val="0043119E"/>
    <w:rsid w:val="004313BF"/>
    <w:rsid w:val="004324B1"/>
    <w:rsid w:val="00433D06"/>
    <w:rsid w:val="00436548"/>
    <w:rsid w:val="004438FC"/>
    <w:rsid w:val="00444450"/>
    <w:rsid w:val="00454732"/>
    <w:rsid w:val="00454EEF"/>
    <w:rsid w:val="004610CC"/>
    <w:rsid w:val="00463998"/>
    <w:rsid w:val="00463EF0"/>
    <w:rsid w:val="004646CB"/>
    <w:rsid w:val="004713EF"/>
    <w:rsid w:val="0047231E"/>
    <w:rsid w:val="00472AE8"/>
    <w:rsid w:val="00472CC9"/>
    <w:rsid w:val="00475862"/>
    <w:rsid w:val="004765DE"/>
    <w:rsid w:val="00476FBE"/>
    <w:rsid w:val="0048054C"/>
    <w:rsid w:val="0048094D"/>
    <w:rsid w:val="00487EE5"/>
    <w:rsid w:val="0049522C"/>
    <w:rsid w:val="00495E94"/>
    <w:rsid w:val="00496305"/>
    <w:rsid w:val="00496707"/>
    <w:rsid w:val="004978EF"/>
    <w:rsid w:val="004A1026"/>
    <w:rsid w:val="004A12CC"/>
    <w:rsid w:val="004A1D62"/>
    <w:rsid w:val="004A269F"/>
    <w:rsid w:val="004A2A0E"/>
    <w:rsid w:val="004A3F81"/>
    <w:rsid w:val="004A477C"/>
    <w:rsid w:val="004A55D1"/>
    <w:rsid w:val="004A65ED"/>
    <w:rsid w:val="004A67C4"/>
    <w:rsid w:val="004A67D6"/>
    <w:rsid w:val="004A713F"/>
    <w:rsid w:val="004A72A8"/>
    <w:rsid w:val="004A7DA1"/>
    <w:rsid w:val="004B1787"/>
    <w:rsid w:val="004B1E86"/>
    <w:rsid w:val="004B1EC3"/>
    <w:rsid w:val="004B38DD"/>
    <w:rsid w:val="004B5929"/>
    <w:rsid w:val="004B59B0"/>
    <w:rsid w:val="004B66FD"/>
    <w:rsid w:val="004C0A70"/>
    <w:rsid w:val="004C114F"/>
    <w:rsid w:val="004C1CB6"/>
    <w:rsid w:val="004C2BA4"/>
    <w:rsid w:val="004C607D"/>
    <w:rsid w:val="004C63A2"/>
    <w:rsid w:val="004D4EC4"/>
    <w:rsid w:val="004D778B"/>
    <w:rsid w:val="004E11EA"/>
    <w:rsid w:val="004E2AB2"/>
    <w:rsid w:val="004E3E1F"/>
    <w:rsid w:val="004E439F"/>
    <w:rsid w:val="004E4B2A"/>
    <w:rsid w:val="004E4C16"/>
    <w:rsid w:val="004E653A"/>
    <w:rsid w:val="004E6B45"/>
    <w:rsid w:val="004E6E6F"/>
    <w:rsid w:val="004F1495"/>
    <w:rsid w:val="004F16F6"/>
    <w:rsid w:val="004F2052"/>
    <w:rsid w:val="004F2553"/>
    <w:rsid w:val="004F29AD"/>
    <w:rsid w:val="004F389D"/>
    <w:rsid w:val="004F5D97"/>
    <w:rsid w:val="004F785B"/>
    <w:rsid w:val="00500808"/>
    <w:rsid w:val="00500CD6"/>
    <w:rsid w:val="0050230C"/>
    <w:rsid w:val="00502788"/>
    <w:rsid w:val="00502F00"/>
    <w:rsid w:val="00505DC1"/>
    <w:rsid w:val="005068FE"/>
    <w:rsid w:val="005102C5"/>
    <w:rsid w:val="00514CF1"/>
    <w:rsid w:val="005213ED"/>
    <w:rsid w:val="005225A7"/>
    <w:rsid w:val="00523F55"/>
    <w:rsid w:val="00525015"/>
    <w:rsid w:val="00530E81"/>
    <w:rsid w:val="00531EC2"/>
    <w:rsid w:val="00535561"/>
    <w:rsid w:val="00536180"/>
    <w:rsid w:val="00540902"/>
    <w:rsid w:val="00540BE7"/>
    <w:rsid w:val="00544F1C"/>
    <w:rsid w:val="00546D88"/>
    <w:rsid w:val="00546E03"/>
    <w:rsid w:val="00550154"/>
    <w:rsid w:val="00552FA5"/>
    <w:rsid w:val="00566873"/>
    <w:rsid w:val="0056737E"/>
    <w:rsid w:val="00571DC3"/>
    <w:rsid w:val="00572177"/>
    <w:rsid w:val="00572486"/>
    <w:rsid w:val="00572914"/>
    <w:rsid w:val="00574F05"/>
    <w:rsid w:val="005754DF"/>
    <w:rsid w:val="00575BBF"/>
    <w:rsid w:val="00576486"/>
    <w:rsid w:val="00576FBB"/>
    <w:rsid w:val="00577900"/>
    <w:rsid w:val="005801C0"/>
    <w:rsid w:val="005807D8"/>
    <w:rsid w:val="00581B4C"/>
    <w:rsid w:val="0058225B"/>
    <w:rsid w:val="0058381D"/>
    <w:rsid w:val="0058727D"/>
    <w:rsid w:val="00587AA6"/>
    <w:rsid w:val="00592519"/>
    <w:rsid w:val="005930E2"/>
    <w:rsid w:val="00593B9D"/>
    <w:rsid w:val="005942F9"/>
    <w:rsid w:val="00594636"/>
    <w:rsid w:val="00594E87"/>
    <w:rsid w:val="00596566"/>
    <w:rsid w:val="005A32AB"/>
    <w:rsid w:val="005A4578"/>
    <w:rsid w:val="005A556E"/>
    <w:rsid w:val="005A584B"/>
    <w:rsid w:val="005A6610"/>
    <w:rsid w:val="005A6969"/>
    <w:rsid w:val="005A70A7"/>
    <w:rsid w:val="005B0092"/>
    <w:rsid w:val="005B28F7"/>
    <w:rsid w:val="005B3E0A"/>
    <w:rsid w:val="005B3E7E"/>
    <w:rsid w:val="005B60A3"/>
    <w:rsid w:val="005B654B"/>
    <w:rsid w:val="005B786A"/>
    <w:rsid w:val="005C1218"/>
    <w:rsid w:val="005C233C"/>
    <w:rsid w:val="005C3CDA"/>
    <w:rsid w:val="005C66A7"/>
    <w:rsid w:val="005C77D9"/>
    <w:rsid w:val="005D30CE"/>
    <w:rsid w:val="005D3ECA"/>
    <w:rsid w:val="005D3EF1"/>
    <w:rsid w:val="005D3EFA"/>
    <w:rsid w:val="005D6895"/>
    <w:rsid w:val="005D74C9"/>
    <w:rsid w:val="005E64CA"/>
    <w:rsid w:val="005E7252"/>
    <w:rsid w:val="005F154B"/>
    <w:rsid w:val="005F310C"/>
    <w:rsid w:val="005F43D4"/>
    <w:rsid w:val="005F449B"/>
    <w:rsid w:val="005F5490"/>
    <w:rsid w:val="005F6A89"/>
    <w:rsid w:val="005F7850"/>
    <w:rsid w:val="00600DD8"/>
    <w:rsid w:val="006022F7"/>
    <w:rsid w:val="006023A8"/>
    <w:rsid w:val="00602512"/>
    <w:rsid w:val="00602DD6"/>
    <w:rsid w:val="00605365"/>
    <w:rsid w:val="00606856"/>
    <w:rsid w:val="00606CB8"/>
    <w:rsid w:val="00612C7D"/>
    <w:rsid w:val="00613864"/>
    <w:rsid w:val="00616CF4"/>
    <w:rsid w:val="00620BB8"/>
    <w:rsid w:val="00621AF8"/>
    <w:rsid w:val="00623679"/>
    <w:rsid w:val="00624EA0"/>
    <w:rsid w:val="00626E19"/>
    <w:rsid w:val="00627380"/>
    <w:rsid w:val="00627488"/>
    <w:rsid w:val="00627C51"/>
    <w:rsid w:val="00627EC3"/>
    <w:rsid w:val="0063037D"/>
    <w:rsid w:val="0063119E"/>
    <w:rsid w:val="00631233"/>
    <w:rsid w:val="00631A05"/>
    <w:rsid w:val="00631CB4"/>
    <w:rsid w:val="00632935"/>
    <w:rsid w:val="00633F3A"/>
    <w:rsid w:val="00634F0B"/>
    <w:rsid w:val="006354E7"/>
    <w:rsid w:val="00635E29"/>
    <w:rsid w:val="006413D4"/>
    <w:rsid w:val="00642351"/>
    <w:rsid w:val="00644001"/>
    <w:rsid w:val="0064520D"/>
    <w:rsid w:val="006465D6"/>
    <w:rsid w:val="006467CD"/>
    <w:rsid w:val="0064747E"/>
    <w:rsid w:val="0065020D"/>
    <w:rsid w:val="00656E41"/>
    <w:rsid w:val="00660FD0"/>
    <w:rsid w:val="006611CC"/>
    <w:rsid w:val="0066121F"/>
    <w:rsid w:val="00662076"/>
    <w:rsid w:val="0066342E"/>
    <w:rsid w:val="006634AD"/>
    <w:rsid w:val="00664BDA"/>
    <w:rsid w:val="00664E16"/>
    <w:rsid w:val="00666323"/>
    <w:rsid w:val="0066683C"/>
    <w:rsid w:val="006701DC"/>
    <w:rsid w:val="006705B5"/>
    <w:rsid w:val="006710C1"/>
    <w:rsid w:val="00671AD7"/>
    <w:rsid w:val="00671EEF"/>
    <w:rsid w:val="006759B6"/>
    <w:rsid w:val="00675EFA"/>
    <w:rsid w:val="00684B17"/>
    <w:rsid w:val="00684B64"/>
    <w:rsid w:val="00684CD0"/>
    <w:rsid w:val="006902B6"/>
    <w:rsid w:val="00692082"/>
    <w:rsid w:val="0069252B"/>
    <w:rsid w:val="00692949"/>
    <w:rsid w:val="006935E5"/>
    <w:rsid w:val="00694C03"/>
    <w:rsid w:val="00697FFC"/>
    <w:rsid w:val="006A3EBD"/>
    <w:rsid w:val="006B17A9"/>
    <w:rsid w:val="006B27F1"/>
    <w:rsid w:val="006B57B4"/>
    <w:rsid w:val="006B596B"/>
    <w:rsid w:val="006B6B35"/>
    <w:rsid w:val="006B71B7"/>
    <w:rsid w:val="006B7A6B"/>
    <w:rsid w:val="006C134F"/>
    <w:rsid w:val="006C2522"/>
    <w:rsid w:val="006C3069"/>
    <w:rsid w:val="006C4293"/>
    <w:rsid w:val="006C4ABE"/>
    <w:rsid w:val="006C5C30"/>
    <w:rsid w:val="006C76C7"/>
    <w:rsid w:val="006C7FC8"/>
    <w:rsid w:val="006D41DE"/>
    <w:rsid w:val="006D6215"/>
    <w:rsid w:val="006D66B5"/>
    <w:rsid w:val="006D6896"/>
    <w:rsid w:val="006D6F4B"/>
    <w:rsid w:val="006E036B"/>
    <w:rsid w:val="006E0B42"/>
    <w:rsid w:val="006E17D5"/>
    <w:rsid w:val="006E20C0"/>
    <w:rsid w:val="006E3185"/>
    <w:rsid w:val="006E4D2A"/>
    <w:rsid w:val="006E68C8"/>
    <w:rsid w:val="006E6AD4"/>
    <w:rsid w:val="006E7D02"/>
    <w:rsid w:val="006F0E8F"/>
    <w:rsid w:val="006F3172"/>
    <w:rsid w:val="006F47E1"/>
    <w:rsid w:val="006F4E53"/>
    <w:rsid w:val="006F5A43"/>
    <w:rsid w:val="007007F1"/>
    <w:rsid w:val="00701E61"/>
    <w:rsid w:val="00704AE7"/>
    <w:rsid w:val="00707612"/>
    <w:rsid w:val="00707798"/>
    <w:rsid w:val="00714BC1"/>
    <w:rsid w:val="007154A7"/>
    <w:rsid w:val="00717952"/>
    <w:rsid w:val="00720A2D"/>
    <w:rsid w:val="00720B51"/>
    <w:rsid w:val="00721A27"/>
    <w:rsid w:val="00722F54"/>
    <w:rsid w:val="007237E9"/>
    <w:rsid w:val="00723C73"/>
    <w:rsid w:val="00723C98"/>
    <w:rsid w:val="007276FC"/>
    <w:rsid w:val="007277D3"/>
    <w:rsid w:val="0073026E"/>
    <w:rsid w:val="00730D6E"/>
    <w:rsid w:val="007315C6"/>
    <w:rsid w:val="00731E5E"/>
    <w:rsid w:val="0073332B"/>
    <w:rsid w:val="007338AD"/>
    <w:rsid w:val="007345C5"/>
    <w:rsid w:val="007363C2"/>
    <w:rsid w:val="00736939"/>
    <w:rsid w:val="00737522"/>
    <w:rsid w:val="007406D7"/>
    <w:rsid w:val="00740B63"/>
    <w:rsid w:val="00740CD7"/>
    <w:rsid w:val="00741EB0"/>
    <w:rsid w:val="00742610"/>
    <w:rsid w:val="00742F13"/>
    <w:rsid w:val="0074688B"/>
    <w:rsid w:val="0074695D"/>
    <w:rsid w:val="007510D8"/>
    <w:rsid w:val="00754586"/>
    <w:rsid w:val="00754671"/>
    <w:rsid w:val="0075674D"/>
    <w:rsid w:val="007577AB"/>
    <w:rsid w:val="007618AD"/>
    <w:rsid w:val="00761A66"/>
    <w:rsid w:val="00762565"/>
    <w:rsid w:val="00765F2E"/>
    <w:rsid w:val="00772B46"/>
    <w:rsid w:val="00772F08"/>
    <w:rsid w:val="00773733"/>
    <w:rsid w:val="007767B9"/>
    <w:rsid w:val="007775E5"/>
    <w:rsid w:val="00780096"/>
    <w:rsid w:val="007803E0"/>
    <w:rsid w:val="007854C3"/>
    <w:rsid w:val="00786251"/>
    <w:rsid w:val="00786EC4"/>
    <w:rsid w:val="00787179"/>
    <w:rsid w:val="007911F4"/>
    <w:rsid w:val="00792911"/>
    <w:rsid w:val="007937C1"/>
    <w:rsid w:val="0079629A"/>
    <w:rsid w:val="00796912"/>
    <w:rsid w:val="007A0D44"/>
    <w:rsid w:val="007A1B3B"/>
    <w:rsid w:val="007A469B"/>
    <w:rsid w:val="007A55BB"/>
    <w:rsid w:val="007A6737"/>
    <w:rsid w:val="007B0459"/>
    <w:rsid w:val="007B4EA7"/>
    <w:rsid w:val="007B5671"/>
    <w:rsid w:val="007B7142"/>
    <w:rsid w:val="007C10F3"/>
    <w:rsid w:val="007C2EB4"/>
    <w:rsid w:val="007C30D4"/>
    <w:rsid w:val="007C52A9"/>
    <w:rsid w:val="007C52BB"/>
    <w:rsid w:val="007C5777"/>
    <w:rsid w:val="007C5E05"/>
    <w:rsid w:val="007C6472"/>
    <w:rsid w:val="007C6C1B"/>
    <w:rsid w:val="007C7CDC"/>
    <w:rsid w:val="007D1CB1"/>
    <w:rsid w:val="007D24DC"/>
    <w:rsid w:val="007D2539"/>
    <w:rsid w:val="007D438C"/>
    <w:rsid w:val="007D4E78"/>
    <w:rsid w:val="007D5B9D"/>
    <w:rsid w:val="007D6E77"/>
    <w:rsid w:val="007D7A59"/>
    <w:rsid w:val="007D7F1A"/>
    <w:rsid w:val="007E3D69"/>
    <w:rsid w:val="007E72AA"/>
    <w:rsid w:val="007E7AAB"/>
    <w:rsid w:val="007E7C7D"/>
    <w:rsid w:val="007F0A08"/>
    <w:rsid w:val="007F26A7"/>
    <w:rsid w:val="007F5363"/>
    <w:rsid w:val="007F6D6A"/>
    <w:rsid w:val="007F729E"/>
    <w:rsid w:val="007F7F81"/>
    <w:rsid w:val="00800DC5"/>
    <w:rsid w:val="00800DDF"/>
    <w:rsid w:val="008029B6"/>
    <w:rsid w:val="00805910"/>
    <w:rsid w:val="008069D7"/>
    <w:rsid w:val="00806E38"/>
    <w:rsid w:val="0081154C"/>
    <w:rsid w:val="00813800"/>
    <w:rsid w:val="00814067"/>
    <w:rsid w:val="00814CB2"/>
    <w:rsid w:val="00817D18"/>
    <w:rsid w:val="00817E59"/>
    <w:rsid w:val="00821339"/>
    <w:rsid w:val="00823A7D"/>
    <w:rsid w:val="00824817"/>
    <w:rsid w:val="0082551A"/>
    <w:rsid w:val="00825AAA"/>
    <w:rsid w:val="00826625"/>
    <w:rsid w:val="0082736C"/>
    <w:rsid w:val="00832338"/>
    <w:rsid w:val="00832DEB"/>
    <w:rsid w:val="00833E44"/>
    <w:rsid w:val="00833F2E"/>
    <w:rsid w:val="008342B9"/>
    <w:rsid w:val="00834B1D"/>
    <w:rsid w:val="00835806"/>
    <w:rsid w:val="00835C55"/>
    <w:rsid w:val="008368A8"/>
    <w:rsid w:val="008376FA"/>
    <w:rsid w:val="008411F2"/>
    <w:rsid w:val="00841585"/>
    <w:rsid w:val="00842D26"/>
    <w:rsid w:val="00843AE6"/>
    <w:rsid w:val="0085006F"/>
    <w:rsid w:val="00851DF6"/>
    <w:rsid w:val="0085241B"/>
    <w:rsid w:val="008538B6"/>
    <w:rsid w:val="00853A77"/>
    <w:rsid w:val="00853B3E"/>
    <w:rsid w:val="00853DC8"/>
    <w:rsid w:val="0085435F"/>
    <w:rsid w:val="00854F22"/>
    <w:rsid w:val="0085503B"/>
    <w:rsid w:val="00855D05"/>
    <w:rsid w:val="008568B7"/>
    <w:rsid w:val="00856CB4"/>
    <w:rsid w:val="00856D25"/>
    <w:rsid w:val="00857215"/>
    <w:rsid w:val="008616BD"/>
    <w:rsid w:val="00861F44"/>
    <w:rsid w:val="008621E2"/>
    <w:rsid w:val="00862DD7"/>
    <w:rsid w:val="00865BFD"/>
    <w:rsid w:val="00865E02"/>
    <w:rsid w:val="00866158"/>
    <w:rsid w:val="008662DD"/>
    <w:rsid w:val="008665E7"/>
    <w:rsid w:val="008668F6"/>
    <w:rsid w:val="008675DE"/>
    <w:rsid w:val="00871B68"/>
    <w:rsid w:val="00871C95"/>
    <w:rsid w:val="00872B9B"/>
    <w:rsid w:val="00873396"/>
    <w:rsid w:val="008740F0"/>
    <w:rsid w:val="008741A6"/>
    <w:rsid w:val="008748C9"/>
    <w:rsid w:val="008753A3"/>
    <w:rsid w:val="00876D1D"/>
    <w:rsid w:val="00876FA0"/>
    <w:rsid w:val="00882AF3"/>
    <w:rsid w:val="008838C5"/>
    <w:rsid w:val="00884778"/>
    <w:rsid w:val="00884D19"/>
    <w:rsid w:val="008854A8"/>
    <w:rsid w:val="00886680"/>
    <w:rsid w:val="008871EB"/>
    <w:rsid w:val="00890790"/>
    <w:rsid w:val="00890886"/>
    <w:rsid w:val="00890C69"/>
    <w:rsid w:val="00891D88"/>
    <w:rsid w:val="0089383E"/>
    <w:rsid w:val="0089445E"/>
    <w:rsid w:val="0089486D"/>
    <w:rsid w:val="0089518A"/>
    <w:rsid w:val="008972A5"/>
    <w:rsid w:val="008A1C85"/>
    <w:rsid w:val="008A22CF"/>
    <w:rsid w:val="008A4D71"/>
    <w:rsid w:val="008A62F4"/>
    <w:rsid w:val="008B13BC"/>
    <w:rsid w:val="008B2128"/>
    <w:rsid w:val="008B34BD"/>
    <w:rsid w:val="008B420D"/>
    <w:rsid w:val="008B533F"/>
    <w:rsid w:val="008C16F1"/>
    <w:rsid w:val="008C1D65"/>
    <w:rsid w:val="008C30D1"/>
    <w:rsid w:val="008C5A20"/>
    <w:rsid w:val="008C686D"/>
    <w:rsid w:val="008C6B2A"/>
    <w:rsid w:val="008C7F50"/>
    <w:rsid w:val="008C7FB4"/>
    <w:rsid w:val="008D00F6"/>
    <w:rsid w:val="008D0AC4"/>
    <w:rsid w:val="008D246F"/>
    <w:rsid w:val="008D2E76"/>
    <w:rsid w:val="008D2F18"/>
    <w:rsid w:val="008D35F0"/>
    <w:rsid w:val="008D3AA4"/>
    <w:rsid w:val="008D5789"/>
    <w:rsid w:val="008D76B8"/>
    <w:rsid w:val="008E04A7"/>
    <w:rsid w:val="008E2624"/>
    <w:rsid w:val="008E5918"/>
    <w:rsid w:val="008E6E63"/>
    <w:rsid w:val="008E7250"/>
    <w:rsid w:val="008E7277"/>
    <w:rsid w:val="008F1B06"/>
    <w:rsid w:val="008F2054"/>
    <w:rsid w:val="008F3DDB"/>
    <w:rsid w:val="008F450F"/>
    <w:rsid w:val="008F4859"/>
    <w:rsid w:val="008F5A37"/>
    <w:rsid w:val="008F6557"/>
    <w:rsid w:val="00901AD4"/>
    <w:rsid w:val="00901DE0"/>
    <w:rsid w:val="0090230B"/>
    <w:rsid w:val="00902939"/>
    <w:rsid w:val="00902D1F"/>
    <w:rsid w:val="00902DE0"/>
    <w:rsid w:val="009032DE"/>
    <w:rsid w:val="00905555"/>
    <w:rsid w:val="0090697B"/>
    <w:rsid w:val="00910979"/>
    <w:rsid w:val="00914E3D"/>
    <w:rsid w:val="00916F61"/>
    <w:rsid w:val="00917394"/>
    <w:rsid w:val="00922D39"/>
    <w:rsid w:val="00923D84"/>
    <w:rsid w:val="00930469"/>
    <w:rsid w:val="009311F5"/>
    <w:rsid w:val="00932DDF"/>
    <w:rsid w:val="00934521"/>
    <w:rsid w:val="00935BA1"/>
    <w:rsid w:val="00940C85"/>
    <w:rsid w:val="009414D8"/>
    <w:rsid w:val="00945768"/>
    <w:rsid w:val="009503E2"/>
    <w:rsid w:val="00950963"/>
    <w:rsid w:val="00950EFA"/>
    <w:rsid w:val="00952D32"/>
    <w:rsid w:val="00952D54"/>
    <w:rsid w:val="00954194"/>
    <w:rsid w:val="009559B6"/>
    <w:rsid w:val="00955BC0"/>
    <w:rsid w:val="00956126"/>
    <w:rsid w:val="0095743A"/>
    <w:rsid w:val="00964AEC"/>
    <w:rsid w:val="0097058B"/>
    <w:rsid w:val="009709B4"/>
    <w:rsid w:val="00970F30"/>
    <w:rsid w:val="00972BAA"/>
    <w:rsid w:val="00975EAB"/>
    <w:rsid w:val="00976633"/>
    <w:rsid w:val="009825A2"/>
    <w:rsid w:val="00985CB0"/>
    <w:rsid w:val="0099131A"/>
    <w:rsid w:val="00991E0A"/>
    <w:rsid w:val="00992E82"/>
    <w:rsid w:val="0099510A"/>
    <w:rsid w:val="009958F3"/>
    <w:rsid w:val="00995ED9"/>
    <w:rsid w:val="00996A5C"/>
    <w:rsid w:val="009A2298"/>
    <w:rsid w:val="009A2EEA"/>
    <w:rsid w:val="009A40EF"/>
    <w:rsid w:val="009A7B8F"/>
    <w:rsid w:val="009B2245"/>
    <w:rsid w:val="009B3289"/>
    <w:rsid w:val="009B5783"/>
    <w:rsid w:val="009B5CC3"/>
    <w:rsid w:val="009B6613"/>
    <w:rsid w:val="009C1EB8"/>
    <w:rsid w:val="009C426A"/>
    <w:rsid w:val="009C4660"/>
    <w:rsid w:val="009C6064"/>
    <w:rsid w:val="009C6410"/>
    <w:rsid w:val="009D2572"/>
    <w:rsid w:val="009D2835"/>
    <w:rsid w:val="009D4FE5"/>
    <w:rsid w:val="009D5F3A"/>
    <w:rsid w:val="009D640B"/>
    <w:rsid w:val="009D699E"/>
    <w:rsid w:val="009E0520"/>
    <w:rsid w:val="009E12DB"/>
    <w:rsid w:val="009E479D"/>
    <w:rsid w:val="009E4AC0"/>
    <w:rsid w:val="009F00CA"/>
    <w:rsid w:val="009F28CF"/>
    <w:rsid w:val="009F464B"/>
    <w:rsid w:val="009F4CE3"/>
    <w:rsid w:val="009F4D69"/>
    <w:rsid w:val="009F5AD6"/>
    <w:rsid w:val="009F665B"/>
    <w:rsid w:val="009F6912"/>
    <w:rsid w:val="00A01047"/>
    <w:rsid w:val="00A03AE4"/>
    <w:rsid w:val="00A04AA1"/>
    <w:rsid w:val="00A0538D"/>
    <w:rsid w:val="00A058E5"/>
    <w:rsid w:val="00A073CD"/>
    <w:rsid w:val="00A07E7F"/>
    <w:rsid w:val="00A1200F"/>
    <w:rsid w:val="00A12A1A"/>
    <w:rsid w:val="00A12BEC"/>
    <w:rsid w:val="00A15E83"/>
    <w:rsid w:val="00A179C3"/>
    <w:rsid w:val="00A208EB"/>
    <w:rsid w:val="00A212DC"/>
    <w:rsid w:val="00A21D26"/>
    <w:rsid w:val="00A22A86"/>
    <w:rsid w:val="00A24206"/>
    <w:rsid w:val="00A25B38"/>
    <w:rsid w:val="00A26035"/>
    <w:rsid w:val="00A2680E"/>
    <w:rsid w:val="00A3090D"/>
    <w:rsid w:val="00A30B1A"/>
    <w:rsid w:val="00A31B70"/>
    <w:rsid w:val="00A32512"/>
    <w:rsid w:val="00A37885"/>
    <w:rsid w:val="00A37B19"/>
    <w:rsid w:val="00A41825"/>
    <w:rsid w:val="00A4371F"/>
    <w:rsid w:val="00A44226"/>
    <w:rsid w:val="00A45AE5"/>
    <w:rsid w:val="00A462CA"/>
    <w:rsid w:val="00A4632A"/>
    <w:rsid w:val="00A4749F"/>
    <w:rsid w:val="00A5085D"/>
    <w:rsid w:val="00A52D50"/>
    <w:rsid w:val="00A545E0"/>
    <w:rsid w:val="00A55517"/>
    <w:rsid w:val="00A5560F"/>
    <w:rsid w:val="00A55655"/>
    <w:rsid w:val="00A55C72"/>
    <w:rsid w:val="00A579B3"/>
    <w:rsid w:val="00A57D25"/>
    <w:rsid w:val="00A60A1A"/>
    <w:rsid w:val="00A62B71"/>
    <w:rsid w:val="00A63834"/>
    <w:rsid w:val="00A646F2"/>
    <w:rsid w:val="00A64D6A"/>
    <w:rsid w:val="00A673E0"/>
    <w:rsid w:val="00A70968"/>
    <w:rsid w:val="00A72D4E"/>
    <w:rsid w:val="00A74C5C"/>
    <w:rsid w:val="00A74FAE"/>
    <w:rsid w:val="00A76652"/>
    <w:rsid w:val="00A766D3"/>
    <w:rsid w:val="00A77203"/>
    <w:rsid w:val="00A77A9B"/>
    <w:rsid w:val="00A82EDE"/>
    <w:rsid w:val="00A87769"/>
    <w:rsid w:val="00A90800"/>
    <w:rsid w:val="00A933A2"/>
    <w:rsid w:val="00A934C4"/>
    <w:rsid w:val="00A9415E"/>
    <w:rsid w:val="00A943E6"/>
    <w:rsid w:val="00A97219"/>
    <w:rsid w:val="00A97E97"/>
    <w:rsid w:val="00AA3ED9"/>
    <w:rsid w:val="00AA49F0"/>
    <w:rsid w:val="00AA7D09"/>
    <w:rsid w:val="00AB1CCE"/>
    <w:rsid w:val="00AB4DBB"/>
    <w:rsid w:val="00AB6329"/>
    <w:rsid w:val="00AB7498"/>
    <w:rsid w:val="00AC059E"/>
    <w:rsid w:val="00AC199C"/>
    <w:rsid w:val="00AC5A36"/>
    <w:rsid w:val="00AC7F80"/>
    <w:rsid w:val="00AD07B8"/>
    <w:rsid w:val="00AD362D"/>
    <w:rsid w:val="00AD38EE"/>
    <w:rsid w:val="00AD3E96"/>
    <w:rsid w:val="00AD46F2"/>
    <w:rsid w:val="00AD50E4"/>
    <w:rsid w:val="00AE0B5F"/>
    <w:rsid w:val="00AE118D"/>
    <w:rsid w:val="00AE198F"/>
    <w:rsid w:val="00AE2522"/>
    <w:rsid w:val="00AE2691"/>
    <w:rsid w:val="00AE3ACA"/>
    <w:rsid w:val="00AE61F9"/>
    <w:rsid w:val="00AF02A0"/>
    <w:rsid w:val="00AF0300"/>
    <w:rsid w:val="00AF1AD5"/>
    <w:rsid w:val="00AF33F8"/>
    <w:rsid w:val="00AF371E"/>
    <w:rsid w:val="00AF39A2"/>
    <w:rsid w:val="00AF4D0B"/>
    <w:rsid w:val="00AF5D11"/>
    <w:rsid w:val="00B010CC"/>
    <w:rsid w:val="00B01101"/>
    <w:rsid w:val="00B019CB"/>
    <w:rsid w:val="00B032C2"/>
    <w:rsid w:val="00B0654D"/>
    <w:rsid w:val="00B06677"/>
    <w:rsid w:val="00B11C39"/>
    <w:rsid w:val="00B11CDA"/>
    <w:rsid w:val="00B168D7"/>
    <w:rsid w:val="00B227FC"/>
    <w:rsid w:val="00B22FBE"/>
    <w:rsid w:val="00B31E98"/>
    <w:rsid w:val="00B32381"/>
    <w:rsid w:val="00B37459"/>
    <w:rsid w:val="00B42272"/>
    <w:rsid w:val="00B42314"/>
    <w:rsid w:val="00B42C26"/>
    <w:rsid w:val="00B46803"/>
    <w:rsid w:val="00B50939"/>
    <w:rsid w:val="00B514E5"/>
    <w:rsid w:val="00B51960"/>
    <w:rsid w:val="00B530E0"/>
    <w:rsid w:val="00B53211"/>
    <w:rsid w:val="00B6143F"/>
    <w:rsid w:val="00B6293A"/>
    <w:rsid w:val="00B635D2"/>
    <w:rsid w:val="00B64A32"/>
    <w:rsid w:val="00B6778F"/>
    <w:rsid w:val="00B725C8"/>
    <w:rsid w:val="00B72769"/>
    <w:rsid w:val="00B7447D"/>
    <w:rsid w:val="00B75130"/>
    <w:rsid w:val="00B75BA4"/>
    <w:rsid w:val="00B8099D"/>
    <w:rsid w:val="00B81E94"/>
    <w:rsid w:val="00B82064"/>
    <w:rsid w:val="00B83F47"/>
    <w:rsid w:val="00B8418C"/>
    <w:rsid w:val="00B8455C"/>
    <w:rsid w:val="00B84D39"/>
    <w:rsid w:val="00B84ED5"/>
    <w:rsid w:val="00B857A6"/>
    <w:rsid w:val="00B87FA0"/>
    <w:rsid w:val="00B90F87"/>
    <w:rsid w:val="00B91E1F"/>
    <w:rsid w:val="00B921FF"/>
    <w:rsid w:val="00B93EC1"/>
    <w:rsid w:val="00B947AD"/>
    <w:rsid w:val="00B9544D"/>
    <w:rsid w:val="00BA107E"/>
    <w:rsid w:val="00BA1C41"/>
    <w:rsid w:val="00BA2291"/>
    <w:rsid w:val="00BA26DF"/>
    <w:rsid w:val="00BA3BEB"/>
    <w:rsid w:val="00BA4D31"/>
    <w:rsid w:val="00BA4FC2"/>
    <w:rsid w:val="00BB2D92"/>
    <w:rsid w:val="00BB398D"/>
    <w:rsid w:val="00BB65E2"/>
    <w:rsid w:val="00BC0EBA"/>
    <w:rsid w:val="00BC3583"/>
    <w:rsid w:val="00BC3E26"/>
    <w:rsid w:val="00BC7582"/>
    <w:rsid w:val="00BD032D"/>
    <w:rsid w:val="00BD06EA"/>
    <w:rsid w:val="00BD211C"/>
    <w:rsid w:val="00BD376B"/>
    <w:rsid w:val="00BD53D2"/>
    <w:rsid w:val="00BD790B"/>
    <w:rsid w:val="00BE09EB"/>
    <w:rsid w:val="00BE0FAD"/>
    <w:rsid w:val="00BE1091"/>
    <w:rsid w:val="00BE114C"/>
    <w:rsid w:val="00BE5D34"/>
    <w:rsid w:val="00BE63D4"/>
    <w:rsid w:val="00BF018F"/>
    <w:rsid w:val="00BF3AF0"/>
    <w:rsid w:val="00BF5234"/>
    <w:rsid w:val="00BF5860"/>
    <w:rsid w:val="00BF5B02"/>
    <w:rsid w:val="00BF6A57"/>
    <w:rsid w:val="00BF6AC0"/>
    <w:rsid w:val="00BF7D3F"/>
    <w:rsid w:val="00C01ED3"/>
    <w:rsid w:val="00C0276F"/>
    <w:rsid w:val="00C02C14"/>
    <w:rsid w:val="00C04470"/>
    <w:rsid w:val="00C05591"/>
    <w:rsid w:val="00C070A3"/>
    <w:rsid w:val="00C12687"/>
    <w:rsid w:val="00C144BC"/>
    <w:rsid w:val="00C209F8"/>
    <w:rsid w:val="00C21F0B"/>
    <w:rsid w:val="00C2392E"/>
    <w:rsid w:val="00C23F4F"/>
    <w:rsid w:val="00C24EAF"/>
    <w:rsid w:val="00C258B0"/>
    <w:rsid w:val="00C26429"/>
    <w:rsid w:val="00C264D6"/>
    <w:rsid w:val="00C26F21"/>
    <w:rsid w:val="00C31C62"/>
    <w:rsid w:val="00C32EA8"/>
    <w:rsid w:val="00C3304F"/>
    <w:rsid w:val="00C330C3"/>
    <w:rsid w:val="00C331E3"/>
    <w:rsid w:val="00C36AEF"/>
    <w:rsid w:val="00C36C10"/>
    <w:rsid w:val="00C372AA"/>
    <w:rsid w:val="00C43020"/>
    <w:rsid w:val="00C4485C"/>
    <w:rsid w:val="00C452EB"/>
    <w:rsid w:val="00C455B2"/>
    <w:rsid w:val="00C45A33"/>
    <w:rsid w:val="00C46E38"/>
    <w:rsid w:val="00C50A3C"/>
    <w:rsid w:val="00C5100E"/>
    <w:rsid w:val="00C5177A"/>
    <w:rsid w:val="00C536B8"/>
    <w:rsid w:val="00C53E30"/>
    <w:rsid w:val="00C578B1"/>
    <w:rsid w:val="00C6044D"/>
    <w:rsid w:val="00C61081"/>
    <w:rsid w:val="00C622B2"/>
    <w:rsid w:val="00C62308"/>
    <w:rsid w:val="00C63188"/>
    <w:rsid w:val="00C6371A"/>
    <w:rsid w:val="00C64ED4"/>
    <w:rsid w:val="00C6518C"/>
    <w:rsid w:val="00C66575"/>
    <w:rsid w:val="00C72DFB"/>
    <w:rsid w:val="00C754E9"/>
    <w:rsid w:val="00C77558"/>
    <w:rsid w:val="00C8182A"/>
    <w:rsid w:val="00C86C66"/>
    <w:rsid w:val="00C90FD9"/>
    <w:rsid w:val="00C92247"/>
    <w:rsid w:val="00C925B4"/>
    <w:rsid w:val="00C950C5"/>
    <w:rsid w:val="00C96E3F"/>
    <w:rsid w:val="00C96F60"/>
    <w:rsid w:val="00CA04F4"/>
    <w:rsid w:val="00CA4E92"/>
    <w:rsid w:val="00CA4EEE"/>
    <w:rsid w:val="00CB1CA6"/>
    <w:rsid w:val="00CB2358"/>
    <w:rsid w:val="00CB61A5"/>
    <w:rsid w:val="00CB6BA9"/>
    <w:rsid w:val="00CC214E"/>
    <w:rsid w:val="00CC2FE2"/>
    <w:rsid w:val="00CD0656"/>
    <w:rsid w:val="00CD0EF1"/>
    <w:rsid w:val="00CD2660"/>
    <w:rsid w:val="00CD2974"/>
    <w:rsid w:val="00CD2BBC"/>
    <w:rsid w:val="00CD38ED"/>
    <w:rsid w:val="00CD3B5F"/>
    <w:rsid w:val="00CD6F47"/>
    <w:rsid w:val="00CE145F"/>
    <w:rsid w:val="00CE1F78"/>
    <w:rsid w:val="00CE2D77"/>
    <w:rsid w:val="00CE4150"/>
    <w:rsid w:val="00CE4374"/>
    <w:rsid w:val="00CE53F0"/>
    <w:rsid w:val="00CE6C96"/>
    <w:rsid w:val="00CE7F0B"/>
    <w:rsid w:val="00CF286B"/>
    <w:rsid w:val="00CF4107"/>
    <w:rsid w:val="00CF5037"/>
    <w:rsid w:val="00D00699"/>
    <w:rsid w:val="00D02397"/>
    <w:rsid w:val="00D02FA2"/>
    <w:rsid w:val="00D07628"/>
    <w:rsid w:val="00D07DE5"/>
    <w:rsid w:val="00D07F7C"/>
    <w:rsid w:val="00D10561"/>
    <w:rsid w:val="00D125BE"/>
    <w:rsid w:val="00D158DA"/>
    <w:rsid w:val="00D16550"/>
    <w:rsid w:val="00D217AD"/>
    <w:rsid w:val="00D22336"/>
    <w:rsid w:val="00D24136"/>
    <w:rsid w:val="00D30289"/>
    <w:rsid w:val="00D3193D"/>
    <w:rsid w:val="00D32DC3"/>
    <w:rsid w:val="00D332D2"/>
    <w:rsid w:val="00D3387B"/>
    <w:rsid w:val="00D33C79"/>
    <w:rsid w:val="00D347F8"/>
    <w:rsid w:val="00D34865"/>
    <w:rsid w:val="00D3523A"/>
    <w:rsid w:val="00D359E9"/>
    <w:rsid w:val="00D422CC"/>
    <w:rsid w:val="00D438CB"/>
    <w:rsid w:val="00D44544"/>
    <w:rsid w:val="00D4494F"/>
    <w:rsid w:val="00D44C32"/>
    <w:rsid w:val="00D455A6"/>
    <w:rsid w:val="00D467F6"/>
    <w:rsid w:val="00D540AC"/>
    <w:rsid w:val="00D56A45"/>
    <w:rsid w:val="00D57858"/>
    <w:rsid w:val="00D57F69"/>
    <w:rsid w:val="00D61DB1"/>
    <w:rsid w:val="00D629E7"/>
    <w:rsid w:val="00D667D5"/>
    <w:rsid w:val="00D67971"/>
    <w:rsid w:val="00D67AAF"/>
    <w:rsid w:val="00D70ED4"/>
    <w:rsid w:val="00D70FCD"/>
    <w:rsid w:val="00D725AA"/>
    <w:rsid w:val="00D72F4F"/>
    <w:rsid w:val="00D74228"/>
    <w:rsid w:val="00D76A8C"/>
    <w:rsid w:val="00D76D42"/>
    <w:rsid w:val="00D7727E"/>
    <w:rsid w:val="00D774C9"/>
    <w:rsid w:val="00D77E4E"/>
    <w:rsid w:val="00D77ECB"/>
    <w:rsid w:val="00D83F84"/>
    <w:rsid w:val="00D856CB"/>
    <w:rsid w:val="00D85B22"/>
    <w:rsid w:val="00D86592"/>
    <w:rsid w:val="00D87A39"/>
    <w:rsid w:val="00D87FB7"/>
    <w:rsid w:val="00D908F6"/>
    <w:rsid w:val="00D9444D"/>
    <w:rsid w:val="00D9702A"/>
    <w:rsid w:val="00DA00CD"/>
    <w:rsid w:val="00DA0C5D"/>
    <w:rsid w:val="00DA40CD"/>
    <w:rsid w:val="00DA5EC8"/>
    <w:rsid w:val="00DA6731"/>
    <w:rsid w:val="00DB10A1"/>
    <w:rsid w:val="00DB11F8"/>
    <w:rsid w:val="00DB2D80"/>
    <w:rsid w:val="00DB3D68"/>
    <w:rsid w:val="00DB413D"/>
    <w:rsid w:val="00DB457D"/>
    <w:rsid w:val="00DB57DC"/>
    <w:rsid w:val="00DB6BF8"/>
    <w:rsid w:val="00DB7E34"/>
    <w:rsid w:val="00DC000E"/>
    <w:rsid w:val="00DC1545"/>
    <w:rsid w:val="00DC1AB6"/>
    <w:rsid w:val="00DC2057"/>
    <w:rsid w:val="00DC4B88"/>
    <w:rsid w:val="00DC675E"/>
    <w:rsid w:val="00DD1B6C"/>
    <w:rsid w:val="00DD5F27"/>
    <w:rsid w:val="00DD6FBA"/>
    <w:rsid w:val="00DD6FE1"/>
    <w:rsid w:val="00DE00E3"/>
    <w:rsid w:val="00DE0750"/>
    <w:rsid w:val="00DE14F6"/>
    <w:rsid w:val="00DE3E5D"/>
    <w:rsid w:val="00DF03D0"/>
    <w:rsid w:val="00DF10CA"/>
    <w:rsid w:val="00DF15DC"/>
    <w:rsid w:val="00DF27B0"/>
    <w:rsid w:val="00DF3A9C"/>
    <w:rsid w:val="00DF5632"/>
    <w:rsid w:val="00E027F0"/>
    <w:rsid w:val="00E038B5"/>
    <w:rsid w:val="00E04AD7"/>
    <w:rsid w:val="00E0532F"/>
    <w:rsid w:val="00E05B3F"/>
    <w:rsid w:val="00E05DA2"/>
    <w:rsid w:val="00E06435"/>
    <w:rsid w:val="00E0703F"/>
    <w:rsid w:val="00E1078C"/>
    <w:rsid w:val="00E15957"/>
    <w:rsid w:val="00E16026"/>
    <w:rsid w:val="00E179AB"/>
    <w:rsid w:val="00E223DB"/>
    <w:rsid w:val="00E230E7"/>
    <w:rsid w:val="00E25F1C"/>
    <w:rsid w:val="00E26A12"/>
    <w:rsid w:val="00E3056C"/>
    <w:rsid w:val="00E31904"/>
    <w:rsid w:val="00E3295F"/>
    <w:rsid w:val="00E330F9"/>
    <w:rsid w:val="00E3461C"/>
    <w:rsid w:val="00E42115"/>
    <w:rsid w:val="00E429C9"/>
    <w:rsid w:val="00E43AD7"/>
    <w:rsid w:val="00E43FFB"/>
    <w:rsid w:val="00E509D5"/>
    <w:rsid w:val="00E53981"/>
    <w:rsid w:val="00E5405E"/>
    <w:rsid w:val="00E545B2"/>
    <w:rsid w:val="00E54A0E"/>
    <w:rsid w:val="00E55BA2"/>
    <w:rsid w:val="00E568FF"/>
    <w:rsid w:val="00E571CC"/>
    <w:rsid w:val="00E5724A"/>
    <w:rsid w:val="00E578A3"/>
    <w:rsid w:val="00E626AD"/>
    <w:rsid w:val="00E64442"/>
    <w:rsid w:val="00E64AAE"/>
    <w:rsid w:val="00E6516D"/>
    <w:rsid w:val="00E65E2A"/>
    <w:rsid w:val="00E66963"/>
    <w:rsid w:val="00E669B0"/>
    <w:rsid w:val="00E70111"/>
    <w:rsid w:val="00E72869"/>
    <w:rsid w:val="00E72C0D"/>
    <w:rsid w:val="00E73780"/>
    <w:rsid w:val="00E74547"/>
    <w:rsid w:val="00E75C5E"/>
    <w:rsid w:val="00E77AC3"/>
    <w:rsid w:val="00E80BC9"/>
    <w:rsid w:val="00E84462"/>
    <w:rsid w:val="00E84EF1"/>
    <w:rsid w:val="00E86659"/>
    <w:rsid w:val="00E93495"/>
    <w:rsid w:val="00E93BFF"/>
    <w:rsid w:val="00E93E77"/>
    <w:rsid w:val="00E94622"/>
    <w:rsid w:val="00E948C6"/>
    <w:rsid w:val="00EA23BC"/>
    <w:rsid w:val="00EA2BE7"/>
    <w:rsid w:val="00EA3A79"/>
    <w:rsid w:val="00EA3FAA"/>
    <w:rsid w:val="00EA4284"/>
    <w:rsid w:val="00EA7A2F"/>
    <w:rsid w:val="00EB135F"/>
    <w:rsid w:val="00EB254C"/>
    <w:rsid w:val="00EB2850"/>
    <w:rsid w:val="00EB302F"/>
    <w:rsid w:val="00EB6149"/>
    <w:rsid w:val="00EB65F2"/>
    <w:rsid w:val="00EC0B6B"/>
    <w:rsid w:val="00ED082A"/>
    <w:rsid w:val="00ED36EB"/>
    <w:rsid w:val="00ED5611"/>
    <w:rsid w:val="00EE19D3"/>
    <w:rsid w:val="00EE2E15"/>
    <w:rsid w:val="00EE69EA"/>
    <w:rsid w:val="00EF00C1"/>
    <w:rsid w:val="00EF0514"/>
    <w:rsid w:val="00EF0A5E"/>
    <w:rsid w:val="00EF29A4"/>
    <w:rsid w:val="00EF5CB3"/>
    <w:rsid w:val="00EF6554"/>
    <w:rsid w:val="00F00F11"/>
    <w:rsid w:val="00F04E49"/>
    <w:rsid w:val="00F105A6"/>
    <w:rsid w:val="00F10F80"/>
    <w:rsid w:val="00F11FE9"/>
    <w:rsid w:val="00F12F65"/>
    <w:rsid w:val="00F14B76"/>
    <w:rsid w:val="00F14E48"/>
    <w:rsid w:val="00F1522B"/>
    <w:rsid w:val="00F15C80"/>
    <w:rsid w:val="00F16BFE"/>
    <w:rsid w:val="00F179D7"/>
    <w:rsid w:val="00F17AC8"/>
    <w:rsid w:val="00F21A75"/>
    <w:rsid w:val="00F21AF3"/>
    <w:rsid w:val="00F21C24"/>
    <w:rsid w:val="00F225B5"/>
    <w:rsid w:val="00F25D19"/>
    <w:rsid w:val="00F2708D"/>
    <w:rsid w:val="00F305AA"/>
    <w:rsid w:val="00F31CA2"/>
    <w:rsid w:val="00F33624"/>
    <w:rsid w:val="00F34819"/>
    <w:rsid w:val="00F3539F"/>
    <w:rsid w:val="00F40330"/>
    <w:rsid w:val="00F40731"/>
    <w:rsid w:val="00F40836"/>
    <w:rsid w:val="00F42CE1"/>
    <w:rsid w:val="00F442AB"/>
    <w:rsid w:val="00F4438A"/>
    <w:rsid w:val="00F44700"/>
    <w:rsid w:val="00F45B0A"/>
    <w:rsid w:val="00F47D4C"/>
    <w:rsid w:val="00F50A50"/>
    <w:rsid w:val="00F55FFE"/>
    <w:rsid w:val="00F5712D"/>
    <w:rsid w:val="00F62AA2"/>
    <w:rsid w:val="00F701A9"/>
    <w:rsid w:val="00F70AA4"/>
    <w:rsid w:val="00F72354"/>
    <w:rsid w:val="00F7280B"/>
    <w:rsid w:val="00F7285A"/>
    <w:rsid w:val="00F72C3B"/>
    <w:rsid w:val="00F74B56"/>
    <w:rsid w:val="00F753FF"/>
    <w:rsid w:val="00F762B6"/>
    <w:rsid w:val="00F77245"/>
    <w:rsid w:val="00F77913"/>
    <w:rsid w:val="00F81736"/>
    <w:rsid w:val="00F82BB0"/>
    <w:rsid w:val="00F82CC7"/>
    <w:rsid w:val="00F82F3A"/>
    <w:rsid w:val="00F86EF9"/>
    <w:rsid w:val="00F86F04"/>
    <w:rsid w:val="00F871C2"/>
    <w:rsid w:val="00F906E4"/>
    <w:rsid w:val="00F91800"/>
    <w:rsid w:val="00F91C62"/>
    <w:rsid w:val="00F9211D"/>
    <w:rsid w:val="00F92A8B"/>
    <w:rsid w:val="00F951EB"/>
    <w:rsid w:val="00FA33F7"/>
    <w:rsid w:val="00FA38AC"/>
    <w:rsid w:val="00FA44AC"/>
    <w:rsid w:val="00FA68B4"/>
    <w:rsid w:val="00FA797A"/>
    <w:rsid w:val="00FA7D53"/>
    <w:rsid w:val="00FB05FF"/>
    <w:rsid w:val="00FB163F"/>
    <w:rsid w:val="00FB5878"/>
    <w:rsid w:val="00FB5B88"/>
    <w:rsid w:val="00FB5B93"/>
    <w:rsid w:val="00FB5D1C"/>
    <w:rsid w:val="00FB7BB1"/>
    <w:rsid w:val="00FC07ED"/>
    <w:rsid w:val="00FC588E"/>
    <w:rsid w:val="00FC5ABC"/>
    <w:rsid w:val="00FC76D7"/>
    <w:rsid w:val="00FD0109"/>
    <w:rsid w:val="00FD028C"/>
    <w:rsid w:val="00FD2A9F"/>
    <w:rsid w:val="00FD4F7D"/>
    <w:rsid w:val="00FD501D"/>
    <w:rsid w:val="00FD5DBF"/>
    <w:rsid w:val="00FD64EB"/>
    <w:rsid w:val="00FD7081"/>
    <w:rsid w:val="00FE0744"/>
    <w:rsid w:val="00FE1061"/>
    <w:rsid w:val="00FE1A8C"/>
    <w:rsid w:val="00FE32D7"/>
    <w:rsid w:val="00FE5465"/>
    <w:rsid w:val="00FE76AE"/>
    <w:rsid w:val="00FF2304"/>
    <w:rsid w:val="00FF3F88"/>
  </w:rsids>
  <m:mathPr>
    <m:mathFont m:val="Cambria Math"/>
    <m:brkBin m:val="before"/>
    <m:brkBinSub m:val="--"/>
    <m:smallFrac m:val="off"/>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6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05A6"/>
    <w:pPr>
      <w:tabs>
        <w:tab w:val="center" w:pos="4320"/>
        <w:tab w:val="right" w:pos="8640"/>
      </w:tabs>
    </w:pPr>
  </w:style>
  <w:style w:type="paragraph" w:styleId="Footer">
    <w:name w:val="footer"/>
    <w:basedOn w:val="Normal"/>
    <w:rsid w:val="00F105A6"/>
    <w:pPr>
      <w:tabs>
        <w:tab w:val="center" w:pos="4320"/>
        <w:tab w:val="right" w:pos="8640"/>
      </w:tabs>
    </w:pPr>
  </w:style>
  <w:style w:type="paragraph" w:styleId="BalloonText">
    <w:name w:val="Balloon Text"/>
    <w:basedOn w:val="Normal"/>
    <w:link w:val="BalloonTextChar"/>
    <w:rsid w:val="00A073CD"/>
    <w:rPr>
      <w:rFonts w:ascii="Tahoma" w:hAnsi="Tahoma" w:cs="Tahoma"/>
      <w:sz w:val="16"/>
      <w:szCs w:val="16"/>
    </w:rPr>
  </w:style>
  <w:style w:type="character" w:customStyle="1" w:styleId="BalloonTextChar">
    <w:name w:val="Balloon Text Char"/>
    <w:basedOn w:val="DefaultParagraphFont"/>
    <w:link w:val="BalloonText"/>
    <w:rsid w:val="00A073C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Civil Consultants Queensland</Company>
  <LinksUpToDate>false</LinksUpToDate>
  <CharactersWithSpaces>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Wickham</dc:creator>
  <cp:lastModifiedBy>Civil Consultants Queensland</cp:lastModifiedBy>
  <cp:revision>4</cp:revision>
  <dcterms:created xsi:type="dcterms:W3CDTF">2012-05-21T22:25:00Z</dcterms:created>
  <dcterms:modified xsi:type="dcterms:W3CDTF">2012-05-22T04:04:00Z</dcterms:modified>
</cp:coreProperties>
</file>